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1E6" w:rsidRPr="009461E6" w:rsidRDefault="009461E6" w:rsidP="009461E6">
      <w:pPr>
        <w:pStyle w:val="Footer1"/>
        <w:ind w:right="360"/>
        <w:rPr>
          <w:rFonts w:eastAsia="Times New Roman"/>
          <w:b/>
          <w:color w:val="auto"/>
          <w:sz w:val="28"/>
          <w:lang w:bidi="x-none"/>
        </w:rPr>
      </w:pPr>
      <w:bookmarkStart w:id="0" w:name="_GoBack"/>
      <w:bookmarkEnd w:id="0"/>
      <w:r w:rsidRPr="009461E6">
        <w:rPr>
          <w:b/>
          <w:sz w:val="28"/>
        </w:rPr>
        <w:t>Section 4.2 Alternate Examples</w:t>
      </w:r>
      <w:r w:rsidRPr="009461E6">
        <w:rPr>
          <w:b/>
          <w:sz w:val="28"/>
        </w:rPr>
        <w:tab/>
      </w:r>
      <w:r w:rsidRPr="009461E6">
        <w:rPr>
          <w:b/>
          <w:sz w:val="28"/>
        </w:rPr>
        <w:tab/>
      </w:r>
    </w:p>
    <w:p w:rsidR="009461E6" w:rsidRDefault="009461E6" w:rsidP="006738C6">
      <w:pPr>
        <w:rPr>
          <w:rFonts w:ascii="Times New Roman Bold" w:hAnsi="Times New Roman Bold"/>
        </w:rPr>
      </w:pPr>
    </w:p>
    <w:p w:rsidR="005C1423" w:rsidRDefault="0091442F" w:rsidP="006738C6">
      <w:pPr>
        <w:rPr>
          <w:rFonts w:ascii="Times New Roman Bold" w:hAnsi="Times New Roman Bold"/>
        </w:rPr>
      </w:pPr>
      <w:r>
        <w:rPr>
          <w:rFonts w:ascii="Times New Roman Bold" w:hAnsi="Times New Roman Bold"/>
        </w:rPr>
        <w:t xml:space="preserve">Page 235: </w:t>
      </w:r>
      <w:r w:rsidR="005C1423">
        <w:rPr>
          <w:rFonts w:ascii="Times New Roman Bold" w:hAnsi="Times New Roman Bold"/>
        </w:rPr>
        <w:t>Alternate Example</w:t>
      </w:r>
    </w:p>
    <w:p w:rsidR="005C1423" w:rsidRDefault="005C1423" w:rsidP="006738C6">
      <w:pPr>
        <w:rPr>
          <w:rFonts w:ascii="Times New Roman Italic" w:hAnsi="Times New Roman Italic"/>
        </w:rPr>
      </w:pPr>
      <w:r>
        <w:rPr>
          <w:rFonts w:ascii="Times New Roman Italic" w:hAnsi="Times New Roman Italic"/>
        </w:rPr>
        <w:t>Soy good for you?</w:t>
      </w:r>
    </w:p>
    <w:p w:rsidR="005C1423" w:rsidRDefault="005C1423" w:rsidP="006738C6">
      <w:r>
        <w:t xml:space="preserve">The November 2009 issue of </w:t>
      </w:r>
      <w:r>
        <w:rPr>
          <w:rFonts w:ascii="Times New Roman Italic" w:hAnsi="Times New Roman Italic"/>
        </w:rPr>
        <w:t>Nutrition Action</w:t>
      </w:r>
      <w:r>
        <w:t xml:space="preserve"> discusses what the current research tells us about the supposed benefits of soy. For a long time, scientists have believed that the soy foods in Asian diets explain the lower rates of breast cancer, prostate cancer, osteoporosis, and heart disease in places like China and Japan. However, when experiments were conducted, soy either had no effect or a very small effect on the health of the participants. For example, several different studies randomly assigned elderly women to either soy or placebo, and none of the studies showed that soy was more beneficial for preventing osteoporosis. So what explains the lower rates of osteoporosis in Asian cultures? We still don’t know. It could be </w:t>
      </w:r>
      <w:r w:rsidR="006D776E">
        <w:t xml:space="preserve">due to </w:t>
      </w:r>
      <w:r>
        <w:t>genetics, other dietary factors, or any other difference between Asian cultures and non-Asian cultures.</w:t>
      </w:r>
    </w:p>
    <w:p w:rsidR="005C1423" w:rsidRDefault="005C1423" w:rsidP="006738C6"/>
    <w:p w:rsidR="005C1423" w:rsidRDefault="0091442F" w:rsidP="006738C6">
      <w:pPr>
        <w:rPr>
          <w:rFonts w:ascii="Times New Roman Bold" w:hAnsi="Times New Roman Bold"/>
        </w:rPr>
      </w:pPr>
      <w:r>
        <w:rPr>
          <w:rFonts w:ascii="Times New Roman Bold" w:hAnsi="Times New Roman Bold"/>
        </w:rPr>
        <w:t xml:space="preserve">Page 235: </w:t>
      </w:r>
      <w:r w:rsidR="005C1423">
        <w:rPr>
          <w:rFonts w:ascii="Times New Roman Bold" w:hAnsi="Times New Roman Bold"/>
        </w:rPr>
        <w:t>Alternate Example</w:t>
      </w:r>
    </w:p>
    <w:p w:rsidR="005C1423" w:rsidRDefault="005C1423" w:rsidP="006738C6">
      <w:pPr>
        <w:rPr>
          <w:rFonts w:ascii="Times New Roman Italic" w:hAnsi="Times New Roman Italic"/>
        </w:rPr>
      </w:pPr>
      <w:r>
        <w:rPr>
          <w:rFonts w:ascii="Times New Roman Italic" w:hAnsi="Times New Roman Italic"/>
        </w:rPr>
        <w:t>The buzz about coffee</w:t>
      </w:r>
    </w:p>
    <w:p w:rsidR="005C1423" w:rsidRDefault="005C1423" w:rsidP="006738C6">
      <w:r>
        <w:t xml:space="preserve">The article “Coffee </w:t>
      </w:r>
      <w:r w:rsidR="006D776E">
        <w:t>B</w:t>
      </w:r>
      <w:r>
        <w:t xml:space="preserve">uzz: Study </w:t>
      </w:r>
      <w:r w:rsidR="006D776E">
        <w:t>F</w:t>
      </w:r>
      <w:r>
        <w:t xml:space="preserve">inds </w:t>
      </w:r>
      <w:r w:rsidR="006D776E">
        <w:t>J</w:t>
      </w:r>
      <w:r>
        <w:t xml:space="preserve">ava </w:t>
      </w:r>
      <w:r w:rsidR="006D776E">
        <w:t>D</w:t>
      </w:r>
      <w:r>
        <w:t xml:space="preserve">rinkers </w:t>
      </w:r>
      <w:r w:rsidR="006D776E">
        <w:t>L</w:t>
      </w:r>
      <w:r>
        <w:t xml:space="preserve">ive </w:t>
      </w:r>
      <w:r w:rsidR="006D776E">
        <w:t>L</w:t>
      </w:r>
      <w:r>
        <w:t xml:space="preserve">onger” from the </w:t>
      </w:r>
      <w:r>
        <w:rPr>
          <w:rFonts w:ascii="Times New Roman Italic" w:hAnsi="Times New Roman Italic"/>
        </w:rPr>
        <w:t>Arizona Daily Star</w:t>
      </w:r>
      <w:r>
        <w:t xml:space="preserve"> discusses a very large study of coffee drinkers.  It suggests that coffee drinkers live a little longer than non-drinkers, whether they drink regular or decaf.  Previous studies had indicated that drinking coffee might increase the risk of heart disease, but these studies didn’t take into account that coffee drinkers were also more likely to smoke, drink more alcohol, eat more red meat, and </w:t>
      </w:r>
      <w:proofErr w:type="gramStart"/>
      <w:r>
        <w:t>exercise</w:t>
      </w:r>
      <w:proofErr w:type="gramEnd"/>
      <w:r>
        <w:t xml:space="preserve"> less than non-coffee-drinkers.  The new study is still an observational study, however, so we can’t be sure that drinking coffee is the cause of longer life—it could be something else associated with drinking coffee that is the cause.  </w:t>
      </w:r>
      <w:r w:rsidR="006D776E">
        <w:t>From</w:t>
      </w:r>
    </w:p>
    <w:p w:rsidR="005C1423" w:rsidRDefault="00805D78" w:rsidP="006738C6">
      <w:hyperlink r:id="rId7" w:history="1">
        <w:r w:rsidR="005C1423">
          <w:rPr>
            <w:rStyle w:val="Hyperlink1"/>
            <w:color w:val="000000"/>
            <w:sz w:val="24"/>
          </w:rPr>
          <w:t>http://azstarnet.com/news/science/health-med-fit/coffee-buzz-study-finds-java-drinkers-live-longer/article_c8de3c15-67da-5c57-8efd-a120d86ca967.html</w:t>
        </w:r>
      </w:hyperlink>
      <w:r w:rsidR="006D776E">
        <w:t>.</w:t>
      </w:r>
    </w:p>
    <w:p w:rsidR="005C1423" w:rsidRDefault="005C1423" w:rsidP="006738C6"/>
    <w:p w:rsidR="005C1423" w:rsidRDefault="0091442F" w:rsidP="006738C6">
      <w:pPr>
        <w:rPr>
          <w:rFonts w:ascii="Times New Roman Bold" w:hAnsi="Times New Roman Bold"/>
        </w:rPr>
      </w:pPr>
      <w:r>
        <w:rPr>
          <w:rFonts w:ascii="Times New Roman Bold" w:hAnsi="Times New Roman Bold"/>
        </w:rPr>
        <w:t xml:space="preserve">Page 237: </w:t>
      </w:r>
      <w:r w:rsidR="005C1423">
        <w:rPr>
          <w:rFonts w:ascii="Times New Roman Bold" w:hAnsi="Times New Roman Bold"/>
        </w:rPr>
        <w:t>Alternate Example</w:t>
      </w:r>
    </w:p>
    <w:p w:rsidR="005C1423" w:rsidRDefault="005C1423" w:rsidP="006738C6">
      <w:pPr>
        <w:rPr>
          <w:rFonts w:ascii="Times New Roman Italic" w:hAnsi="Times New Roman Italic"/>
        </w:rPr>
      </w:pPr>
      <w:r>
        <w:rPr>
          <w:rFonts w:ascii="Times New Roman Italic" w:hAnsi="Times New Roman Italic"/>
        </w:rPr>
        <w:t>A louse-y situation</w:t>
      </w:r>
    </w:p>
    <w:p w:rsidR="005C1423" w:rsidRDefault="005C1423" w:rsidP="006738C6">
      <w:r>
        <w:t xml:space="preserve">A study published in the </w:t>
      </w:r>
      <w:r>
        <w:rPr>
          <w:rFonts w:ascii="Times New Roman Italic" w:hAnsi="Times New Roman Italic"/>
        </w:rPr>
        <w:t>New England Journal of Medicine</w:t>
      </w:r>
      <w:r>
        <w:t xml:space="preserve"> (March 11, 2010) compared two medicines to treat head lice: an oral medication called </w:t>
      </w:r>
      <w:proofErr w:type="spellStart"/>
      <w:r>
        <w:t>ivermectin</w:t>
      </w:r>
      <w:proofErr w:type="spellEnd"/>
      <w:r>
        <w:t xml:space="preserve"> and a topical lotion containing </w:t>
      </w:r>
      <w:proofErr w:type="gramStart"/>
      <w:r>
        <w:t>malathion</w:t>
      </w:r>
      <w:proofErr w:type="gramEnd"/>
      <w:r>
        <w:t xml:space="preserve">. Researchers studied 812 people in 376 households in seven areas around the world. Of the 185 households randomly assigned to </w:t>
      </w:r>
      <w:proofErr w:type="spellStart"/>
      <w:r>
        <w:t>ivermectin</w:t>
      </w:r>
      <w:proofErr w:type="spellEnd"/>
      <w:r>
        <w:t xml:space="preserve">, 171 were free from head lice after </w:t>
      </w:r>
      <w:r w:rsidR="00EA21BD">
        <w:t>2</w:t>
      </w:r>
      <w:r>
        <w:t xml:space="preserve"> weeks compared with only 151 of the 191 households randomly assigned to </w:t>
      </w:r>
      <w:proofErr w:type="gramStart"/>
      <w:r>
        <w:t>malathion</w:t>
      </w:r>
      <w:proofErr w:type="gramEnd"/>
      <w:r>
        <w:t>.</w:t>
      </w:r>
    </w:p>
    <w:p w:rsidR="005C1423" w:rsidRDefault="005C1423" w:rsidP="006738C6">
      <w:r>
        <w:rPr>
          <w:rFonts w:ascii="Times New Roman Bold" w:hAnsi="Times New Roman Bold"/>
        </w:rPr>
        <w:t>Problem:</w:t>
      </w:r>
      <w:r>
        <w:t xml:space="preserve"> Identify the experimental units, explanatory and response variables, and the treatments in this experiment.</w:t>
      </w:r>
    </w:p>
    <w:p w:rsidR="005C1423" w:rsidRDefault="005C1423" w:rsidP="006738C6">
      <w:r>
        <w:rPr>
          <w:rFonts w:ascii="Times New Roman Bold" w:hAnsi="Times New Roman Bold"/>
        </w:rPr>
        <w:t>Solution:</w:t>
      </w:r>
      <w:r>
        <w:t xml:space="preserve"> The experimental units are the 376 households, not the 812 people, because the treatments were assigned to entire households, not separately to individuals within the household. The explanatory variable is type of medication, and the response variable is whether the household was lice-free. The treatments were </w:t>
      </w:r>
      <w:proofErr w:type="spellStart"/>
      <w:r>
        <w:t>ivermectin</w:t>
      </w:r>
      <w:proofErr w:type="spellEnd"/>
      <w:r>
        <w:t xml:space="preserve"> and </w:t>
      </w:r>
      <w:proofErr w:type="gramStart"/>
      <w:r>
        <w:t>malathion</w:t>
      </w:r>
      <w:proofErr w:type="gramEnd"/>
      <w:r>
        <w:t>.</w:t>
      </w:r>
    </w:p>
    <w:p w:rsidR="005C1423" w:rsidRDefault="005C1423" w:rsidP="006738C6">
      <w:pPr>
        <w:rPr>
          <w:rFonts w:ascii="Times New Roman Bold" w:hAnsi="Times New Roman Bold"/>
        </w:rPr>
      </w:pPr>
    </w:p>
    <w:p w:rsidR="005C1423" w:rsidRDefault="0091442F" w:rsidP="006738C6">
      <w:pPr>
        <w:rPr>
          <w:rFonts w:ascii="Times New Roman Bold" w:hAnsi="Times New Roman Bold"/>
        </w:rPr>
      </w:pPr>
      <w:r>
        <w:rPr>
          <w:rFonts w:ascii="Times New Roman Bold" w:hAnsi="Times New Roman Bold"/>
        </w:rPr>
        <w:t xml:space="preserve">Page 239: </w:t>
      </w:r>
      <w:r w:rsidR="005C1423">
        <w:rPr>
          <w:rFonts w:ascii="Times New Roman Bold" w:hAnsi="Times New Roman Bold"/>
        </w:rPr>
        <w:t>Alternate Example</w:t>
      </w:r>
    </w:p>
    <w:p w:rsidR="005C1423" w:rsidRDefault="005C1423" w:rsidP="006738C6">
      <w:pPr>
        <w:rPr>
          <w:rFonts w:ascii="Times New Roman Italic" w:hAnsi="Times New Roman Italic"/>
        </w:rPr>
      </w:pPr>
      <w:r>
        <w:rPr>
          <w:rFonts w:ascii="Times New Roman Italic" w:hAnsi="Times New Roman Italic"/>
        </w:rPr>
        <w:t>Growing tomatoes</w:t>
      </w:r>
    </w:p>
    <w:p w:rsidR="005C1423" w:rsidRDefault="005C1423" w:rsidP="006738C6">
      <w:r>
        <w:t xml:space="preserve">Does adding fertilizer affect the productivity of tomato plants? How about the amount of water given to the plants? To answer these questions, a gardener plants 24 similar tomato plants in identical pots in his greenhouse. He will add fertilizer to the soil in half of the pots. Also, he will </w:t>
      </w:r>
      <w:r>
        <w:lastRenderedPageBreak/>
        <w:t xml:space="preserve">water 8 of the plants with 0.5 gallon of water per day, 8 of the plants with 1 gallon of water per day, and the remaining 8 plants with 1.5 gallons of water per day. At the end of </w:t>
      </w:r>
      <w:r w:rsidR="00EA21BD">
        <w:t>3</w:t>
      </w:r>
      <w:r>
        <w:t xml:space="preserve"> months, he will record the total weight of tomatoes produced on each plant.</w:t>
      </w:r>
    </w:p>
    <w:p w:rsidR="005C1423" w:rsidRDefault="005C1423" w:rsidP="006738C6">
      <w:r>
        <w:rPr>
          <w:rFonts w:ascii="Times New Roman Bold" w:hAnsi="Times New Roman Bold"/>
        </w:rPr>
        <w:t xml:space="preserve">Problem: </w:t>
      </w:r>
      <w:r>
        <w:t>Identify the experimental units or subjects, explanatory and response variables, and the treatments.</w:t>
      </w:r>
    </w:p>
    <w:p w:rsidR="005C1423" w:rsidRDefault="005C1423" w:rsidP="006738C6">
      <w:r>
        <w:rPr>
          <w:rFonts w:ascii="Times New Roman Bold" w:hAnsi="Times New Roman Bold"/>
        </w:rPr>
        <w:t>Solution:</w:t>
      </w:r>
      <w:r>
        <w:t xml:space="preserve"> The experimental units are the tomato plants. The two explanatory variables (factors) are whether fertilizer is applied and amount of water. The response variable is the weight of tomatoes produced. There are 6 treatments: (1) fertilizer, 0.5 gallon; (2) fertilizer, 1 gallon; (3) fertilizer, 1.5 gallons; (4) no fertilizer, 0.5 gallon; (5) no fertilizer, 1 gallon; (6) no fertilizer, 1.5 gallons.</w:t>
      </w:r>
    </w:p>
    <w:p w:rsidR="005C1423" w:rsidRDefault="005C1423" w:rsidP="006738C6"/>
    <w:p w:rsidR="005C1423" w:rsidRDefault="0091442F" w:rsidP="006738C6">
      <w:pPr>
        <w:rPr>
          <w:rFonts w:ascii="Times New Roman Bold" w:hAnsi="Times New Roman Bold"/>
        </w:rPr>
      </w:pPr>
      <w:r>
        <w:rPr>
          <w:rFonts w:ascii="Times New Roman Bold" w:hAnsi="Times New Roman Bold"/>
        </w:rPr>
        <w:t xml:space="preserve">Page 239: </w:t>
      </w:r>
      <w:r w:rsidR="005C1423">
        <w:rPr>
          <w:rFonts w:ascii="Times New Roman Bold" w:hAnsi="Times New Roman Bold"/>
        </w:rPr>
        <w:t>Alternate Example</w:t>
      </w:r>
    </w:p>
    <w:p w:rsidR="005C1423" w:rsidRDefault="005C1423" w:rsidP="006738C6">
      <w:pPr>
        <w:rPr>
          <w:rFonts w:ascii="Times New Roman Italic" w:hAnsi="Times New Roman Italic"/>
        </w:rPr>
      </w:pPr>
      <w:r>
        <w:rPr>
          <w:rFonts w:ascii="Times New Roman Italic" w:hAnsi="Times New Roman Italic"/>
        </w:rPr>
        <w:t>How to buy happiness</w:t>
      </w:r>
    </w:p>
    <w:p w:rsidR="005C1423" w:rsidRDefault="005C1423" w:rsidP="006738C6">
      <w:pPr>
        <w:rPr>
          <w:color w:val="FB0007"/>
        </w:rPr>
      </w:pPr>
      <w:r>
        <w:t xml:space="preserve">Watch the short TED talk “How to </w:t>
      </w:r>
      <w:r w:rsidR="00EA21BD">
        <w:t>B</w:t>
      </w:r>
      <w:r>
        <w:t xml:space="preserve">uy </w:t>
      </w:r>
      <w:r w:rsidR="00EA21BD">
        <w:t>H</w:t>
      </w:r>
      <w:r>
        <w:t xml:space="preserve">appiness” by Michael Norton at </w:t>
      </w:r>
      <w:hyperlink r:id="rId8" w:history="1">
        <w:r>
          <w:rPr>
            <w:rStyle w:val="Hyperlink1"/>
            <w:color w:val="000000"/>
            <w:sz w:val="24"/>
          </w:rPr>
          <w:t>http://www.ted.com/talks/michael_norton_how_to_buy_happiness.html</w:t>
        </w:r>
      </w:hyperlink>
      <w:r>
        <w:t>.  He describes a neat multifactor experiment to determine if money can buy happiness.  After he describes the treatments, pause the video and ask students how many factors the experiment</w:t>
      </w:r>
      <w:r w:rsidR="00EA21BD">
        <w:t xml:space="preserve"> involves</w:t>
      </w:r>
      <w:r>
        <w:t xml:space="preserve">.  Many students will say “4” because they are confusing factors and treatments.  In fact, there are two factors: amount of money and how it is spent.  </w:t>
      </w:r>
    </w:p>
    <w:p w:rsidR="005C1423" w:rsidRDefault="005C1423" w:rsidP="006738C6">
      <w:pPr>
        <w:rPr>
          <w:color w:val="FB0007"/>
        </w:rPr>
      </w:pPr>
    </w:p>
    <w:p w:rsidR="005C1423" w:rsidRDefault="000115D4" w:rsidP="006738C6">
      <w:pPr>
        <w:rPr>
          <w:rFonts w:ascii="Times New Roman Bold" w:hAnsi="Times New Roman Bold"/>
        </w:rPr>
      </w:pPr>
      <w:r>
        <w:rPr>
          <w:rFonts w:ascii="Times New Roman Bold" w:hAnsi="Times New Roman Bold"/>
        </w:rPr>
        <w:t>Page 240</w:t>
      </w:r>
      <w:r w:rsidR="0091442F">
        <w:rPr>
          <w:rFonts w:ascii="Times New Roman Bold" w:hAnsi="Times New Roman Bold"/>
        </w:rPr>
        <w:t xml:space="preserve">: </w:t>
      </w:r>
      <w:r w:rsidR="005C1423">
        <w:rPr>
          <w:rFonts w:ascii="Times New Roman Bold" w:hAnsi="Times New Roman Bold"/>
        </w:rPr>
        <w:t>Alternate Example</w:t>
      </w:r>
    </w:p>
    <w:p w:rsidR="005C1423" w:rsidRDefault="005C1423" w:rsidP="006738C6">
      <w:pPr>
        <w:rPr>
          <w:rFonts w:ascii="Times New Roman Italic" w:hAnsi="Times New Roman Italic"/>
        </w:rPr>
      </w:pPr>
      <w:r>
        <w:rPr>
          <w:rFonts w:ascii="Times New Roman Italic" w:hAnsi="Times New Roman Italic"/>
        </w:rPr>
        <w:t>Does caffeine affect pulse rate?</w:t>
      </w:r>
    </w:p>
    <w:p w:rsidR="005C1423" w:rsidRDefault="005C1423" w:rsidP="006738C6">
      <w:r>
        <w:t>Many students regularly consume caffeine to help them stay alert. So</w:t>
      </w:r>
      <w:r w:rsidR="00EA21BD">
        <w:t>,</w:t>
      </w:r>
      <w:r>
        <w:t xml:space="preserve"> it seems plausible that taking caffeine might increase an individual’s pulse rate. Is this true? One way to investigate this</w:t>
      </w:r>
      <w:r w:rsidR="00EA21BD">
        <w:t xml:space="preserve"> claim</w:t>
      </w:r>
      <w:r>
        <w:t xml:space="preserve"> is to </w:t>
      </w:r>
      <w:r w:rsidR="00EA21BD">
        <w:t>ask</w:t>
      </w:r>
      <w:r>
        <w:t xml:space="preserve"> volunteers </w:t>
      </w:r>
      <w:r w:rsidR="00EA21BD">
        <w:t xml:space="preserve">to </w:t>
      </w:r>
      <w:r>
        <w:t xml:space="preserve">measure their pulse rates, drink some cola with caffeine, measure their pulse rates again after 10 minutes, and calculate the increase in pulse rate. Unfortunately, even if </w:t>
      </w:r>
      <w:r w:rsidR="00EA21BD">
        <w:t xml:space="preserve">the pulse rate of </w:t>
      </w:r>
      <w:r>
        <w:t>every student went up, we couldn’t attribute the increase to caffeine. Perhaps the excitement of being in an experiment made their pulse rates increase. Perhaps it was the sugar in the cola and not the caffeine. Perhaps their teacher told them a funny joke during the 10-minute waiting period and made everyone laugh! In other words, there are many other variables that are potentially confounded with taking caffeine.</w:t>
      </w:r>
    </w:p>
    <w:p w:rsidR="005C1423" w:rsidRDefault="005C1423" w:rsidP="006738C6"/>
    <w:p w:rsidR="005C1423" w:rsidRDefault="0091442F" w:rsidP="006738C6">
      <w:pPr>
        <w:rPr>
          <w:rFonts w:ascii="Times New Roman Bold" w:hAnsi="Times New Roman Bold"/>
        </w:rPr>
      </w:pPr>
      <w:r>
        <w:rPr>
          <w:rFonts w:ascii="Times New Roman Bold" w:hAnsi="Times New Roman Bold"/>
        </w:rPr>
        <w:t xml:space="preserve">Page 241: </w:t>
      </w:r>
      <w:r w:rsidR="005C1423">
        <w:rPr>
          <w:rFonts w:ascii="Times New Roman Bold" w:hAnsi="Times New Roman Bold"/>
        </w:rPr>
        <w:t>Alternate Example</w:t>
      </w:r>
    </w:p>
    <w:p w:rsidR="005C1423" w:rsidRDefault="005C1423" w:rsidP="006738C6">
      <w:pPr>
        <w:rPr>
          <w:rFonts w:ascii="Times New Roman Italic" w:hAnsi="Times New Roman Italic"/>
        </w:rPr>
      </w:pPr>
      <w:r>
        <w:rPr>
          <w:rFonts w:ascii="Times New Roman Italic" w:hAnsi="Times New Roman Italic"/>
        </w:rPr>
        <w:t>Does caffeine affect pulse rates?</w:t>
      </w:r>
    </w:p>
    <w:p w:rsidR="005C1423" w:rsidRDefault="005C1423" w:rsidP="006738C6">
      <w:r>
        <w:t xml:space="preserve">Suppose you have a class of 30 students who volunteer to be subjects in the caffeine experiment described earlier. </w:t>
      </w:r>
    </w:p>
    <w:p w:rsidR="006A1FC9" w:rsidRDefault="005C1423" w:rsidP="006738C6">
      <w:r>
        <w:rPr>
          <w:rFonts w:ascii="Times New Roman Bold" w:hAnsi="Times New Roman Bold"/>
        </w:rPr>
        <w:t xml:space="preserve">Problem: </w:t>
      </w:r>
      <w:r>
        <w:t xml:space="preserve">Explain how you would randomly assign 15 students </w:t>
      </w:r>
      <w:r w:rsidR="0091442F">
        <w:t>to each of the two treatments:</w:t>
      </w:r>
    </w:p>
    <w:p w:rsidR="005C1423" w:rsidRDefault="005C1423" w:rsidP="006738C6">
      <w:r>
        <w:t>(a) Using 30 identical slips of paper</w:t>
      </w:r>
    </w:p>
    <w:p w:rsidR="005C1423" w:rsidRDefault="005C1423" w:rsidP="006738C6">
      <w:r>
        <w:t>(b) Using technology</w:t>
      </w:r>
    </w:p>
    <w:p w:rsidR="005C1423" w:rsidRDefault="005C1423" w:rsidP="006738C6">
      <w:r>
        <w:t>(c) Using Table D</w:t>
      </w:r>
    </w:p>
    <w:p w:rsidR="005C1423" w:rsidRPr="0091442F" w:rsidRDefault="005C1423" w:rsidP="006738C6">
      <w:pPr>
        <w:rPr>
          <w:rFonts w:ascii="Times New Roman Bold" w:hAnsi="Times New Roman Bold"/>
        </w:rPr>
      </w:pPr>
      <w:r>
        <w:rPr>
          <w:rFonts w:ascii="Times New Roman Bold" w:hAnsi="Times New Roman Bold"/>
        </w:rPr>
        <w:t>Solution:</w:t>
      </w:r>
    </w:p>
    <w:p w:rsidR="005C1423" w:rsidRDefault="005C1423" w:rsidP="006738C6">
      <w:r>
        <w:t xml:space="preserve">(a) Using 30 identical slips of paper, write </w:t>
      </w:r>
      <w:proofErr w:type="gramStart"/>
      <w:r>
        <w:t>A</w:t>
      </w:r>
      <w:proofErr w:type="gramEnd"/>
      <w:r>
        <w:t xml:space="preserve"> on 15 pieces of paper and B on the other 15. Mix them thoroughly in a hat and have each student select one slip of paper. </w:t>
      </w:r>
      <w:r w:rsidR="00DA0672">
        <w:t>Then ask</w:t>
      </w:r>
      <w:r>
        <w:t xml:space="preserve"> each student who received an A </w:t>
      </w:r>
      <w:r w:rsidR="00DA0672">
        <w:t xml:space="preserve">to </w:t>
      </w:r>
      <w:r>
        <w:t xml:space="preserve">drink the cola with caffeine and each student who received a B </w:t>
      </w:r>
      <w:r w:rsidR="00DA0672">
        <w:t xml:space="preserve">to </w:t>
      </w:r>
      <w:r>
        <w:t xml:space="preserve">drink the cola without caffeine.  </w:t>
      </w:r>
    </w:p>
    <w:p w:rsidR="005C1423" w:rsidRDefault="005C1423" w:rsidP="006738C6">
      <w:r>
        <w:lastRenderedPageBreak/>
        <w:t xml:space="preserve">(b) Number the students from 1 to 30.  </w:t>
      </w:r>
      <w:r w:rsidRPr="0091442F">
        <w:t xml:space="preserve">Use </w:t>
      </w:r>
      <w:proofErr w:type="spellStart"/>
      <w:proofErr w:type="gramStart"/>
      <w:r w:rsidRPr="0091442F">
        <w:rPr>
          <w:rFonts w:ascii="Courier New" w:hAnsi="Courier New" w:cs="Courier New"/>
        </w:rPr>
        <w:t>randInt</w:t>
      </w:r>
      <w:proofErr w:type="spellEnd"/>
      <w:r w:rsidRPr="0091442F">
        <w:rPr>
          <w:rFonts w:ascii="Courier New" w:hAnsi="Courier New" w:cs="Courier New"/>
        </w:rPr>
        <w:t>(</w:t>
      </w:r>
      <w:proofErr w:type="gramEnd"/>
      <w:r w:rsidRPr="0091442F">
        <w:rPr>
          <w:rFonts w:ascii="Courier New" w:hAnsi="Courier New" w:cs="Courier New"/>
        </w:rPr>
        <w:t>1,30)</w:t>
      </w:r>
      <w:r w:rsidRPr="0091442F">
        <w:t xml:space="preserve"> to select 15 </w:t>
      </w:r>
      <w:r w:rsidRPr="0091442F">
        <w:rPr>
          <w:rFonts w:ascii="Times New Roman Italic" w:hAnsi="Times New Roman Italic"/>
        </w:rPr>
        <w:t>different</w:t>
      </w:r>
      <w:r w:rsidRPr="0091442F">
        <w:t xml:space="preserve"> numbers from 1 to 30.  These students will drink the cola</w:t>
      </w:r>
      <w:r>
        <w:t xml:space="preserve"> with caffeine and the remaining 15 will drink the cola without caffeine.</w:t>
      </w:r>
    </w:p>
    <w:p w:rsidR="005C1423" w:rsidRDefault="005C1423" w:rsidP="006738C6">
      <w:r>
        <w:t xml:space="preserve">(c) Number the students from 01 to 30.  Use a line from Table D and read two-digit numbers moving from left to right.  The first 15 </w:t>
      </w:r>
      <w:r>
        <w:rPr>
          <w:rFonts w:ascii="Times New Roman Italic" w:hAnsi="Times New Roman Italic"/>
        </w:rPr>
        <w:t>different</w:t>
      </w:r>
      <w:r>
        <w:t xml:space="preserve"> numbers from 01 to 30 will identify the students who will drink the cola with caffeine.  The remaining 15 students will drink the cola without caffeine.</w:t>
      </w:r>
    </w:p>
    <w:p w:rsidR="005C1423" w:rsidRDefault="005C1423" w:rsidP="006738C6"/>
    <w:p w:rsidR="005C1423" w:rsidRDefault="002B4939" w:rsidP="006738C6">
      <w:pPr>
        <w:rPr>
          <w:rFonts w:ascii="Times New Roman Bold" w:hAnsi="Times New Roman Bold"/>
        </w:rPr>
      </w:pPr>
      <w:r>
        <w:rPr>
          <w:rFonts w:ascii="Times New Roman Bold" w:hAnsi="Times New Roman Bold"/>
        </w:rPr>
        <w:t>Page 244</w:t>
      </w:r>
      <w:r w:rsidR="0091442F">
        <w:rPr>
          <w:rFonts w:ascii="Times New Roman Bold" w:hAnsi="Times New Roman Bold"/>
        </w:rPr>
        <w:t xml:space="preserve">: </w:t>
      </w:r>
      <w:r w:rsidR="005C1423">
        <w:rPr>
          <w:rFonts w:ascii="Times New Roman Bold" w:hAnsi="Times New Roman Bold"/>
        </w:rPr>
        <w:t>Alternate Example</w:t>
      </w:r>
    </w:p>
    <w:p w:rsidR="005C1423" w:rsidRDefault="005C1423" w:rsidP="006738C6">
      <w:pPr>
        <w:rPr>
          <w:rFonts w:ascii="Times New Roman Italic" w:hAnsi="Times New Roman Italic"/>
        </w:rPr>
      </w:pPr>
      <w:r>
        <w:rPr>
          <w:rFonts w:ascii="Times New Roman Italic" w:hAnsi="Times New Roman Italic"/>
        </w:rPr>
        <w:t>Multitasking</w:t>
      </w:r>
    </w:p>
    <w:p w:rsidR="005C1423" w:rsidRDefault="005C1423" w:rsidP="006738C6">
      <w:r>
        <w:t xml:space="preserve">Researchers in Canada performed an experiment with university students to examine the effects of in-class laptop use on student learning.  All participants in the study were asked to attend a university-style lecture and take notes with their laptops.  Half of the participants were assigned to complete other non-lecture-related online tasks during the lecture.  These tasks were meant to imitate typical student </w:t>
      </w:r>
      <w:r w:rsidR="00DA0672">
        <w:t>W</w:t>
      </w:r>
      <w:r>
        <w:t xml:space="preserve">eb browsing during classes.  The remaining students simply took notes with their laptops.  To assign the treatments, the researchers printed 40 papers with instructions (20 with multitasking and 20 without), shuffled them, and handed them out at random to students in the classroom.  At the end of the lecture, all participants took a comprehension test to measure how much they learned from </w:t>
      </w:r>
      <w:r w:rsidR="00DA0672">
        <w:t>it</w:t>
      </w:r>
      <w:r>
        <w:t xml:space="preserve">.  The results: students who were assigned to multitask did significantly worse (11%) than students who were not assigned to multitask. </w:t>
      </w:r>
      <w:r w:rsidR="00DA0672">
        <w:t>From</w:t>
      </w:r>
      <w:r>
        <w:t xml:space="preserve"> </w:t>
      </w:r>
    </w:p>
    <w:p w:rsidR="005C1423" w:rsidRDefault="00805D78" w:rsidP="006738C6">
      <w:hyperlink r:id="rId9" w:history="1">
        <w:r w:rsidR="005C1423">
          <w:rPr>
            <w:rStyle w:val="Hyperlink1"/>
            <w:sz w:val="24"/>
          </w:rPr>
          <w:t>http://www.sciencedirect.com/science/article/pii/S0360131512002254</w:t>
        </w:r>
      </w:hyperlink>
      <w:r w:rsidR="00DA0672">
        <w:t>.</w:t>
      </w:r>
    </w:p>
    <w:p w:rsidR="005C1423" w:rsidRDefault="005C1423" w:rsidP="006738C6">
      <w:r>
        <w:rPr>
          <w:rFonts w:ascii="Times New Roman Bold" w:hAnsi="Times New Roman Bold"/>
        </w:rPr>
        <w:t xml:space="preserve">Problem: </w:t>
      </w:r>
      <w:r>
        <w:t xml:space="preserve">Explain how each of the four principles of experimental design was used in the multitasking study.   </w:t>
      </w:r>
    </w:p>
    <w:p w:rsidR="005C1423" w:rsidRDefault="005C1423" w:rsidP="006738C6">
      <w:pPr>
        <w:rPr>
          <w:rFonts w:ascii="Times New Roman Bold" w:hAnsi="Times New Roman Bold"/>
        </w:rPr>
      </w:pPr>
      <w:r>
        <w:rPr>
          <w:rFonts w:ascii="Times New Roman Bold" w:hAnsi="Times New Roman Bold"/>
        </w:rPr>
        <w:t xml:space="preserve">Solution: </w:t>
      </w:r>
    </w:p>
    <w:p w:rsidR="005C1423" w:rsidRDefault="005C1423" w:rsidP="006738C6">
      <w:r>
        <w:rPr>
          <w:rFonts w:ascii="Times New Roman Italic" w:hAnsi="Times New Roman Italic"/>
        </w:rPr>
        <w:t>Comparison</w:t>
      </w:r>
      <w:r>
        <w:t xml:space="preserve">: The researchers compared students who were multitasking to other students who were not multitasking.  </w:t>
      </w:r>
    </w:p>
    <w:p w:rsidR="005C1423" w:rsidRDefault="005C1423" w:rsidP="006738C6">
      <w:r>
        <w:rPr>
          <w:rFonts w:ascii="Times New Roman Italic" w:hAnsi="Times New Roman Italic"/>
        </w:rPr>
        <w:t>Random assignment</w:t>
      </w:r>
      <w:r>
        <w:t xml:space="preserve">: It was determined at random which students (and which seat locations) received the instructions to multitask and which students (and seat locations) received the regular instructions.  </w:t>
      </w:r>
    </w:p>
    <w:p w:rsidR="005C1423" w:rsidRDefault="005C1423" w:rsidP="006738C6">
      <w:r>
        <w:rPr>
          <w:rFonts w:ascii="Times New Roman Italic" w:hAnsi="Times New Roman Italic"/>
        </w:rPr>
        <w:t xml:space="preserve">Control: </w:t>
      </w:r>
      <w:r>
        <w:t xml:space="preserve">The experiment used undergraduate students from the same university in Canada.  All participants listened to the same lecture and took the same comprehension test at the end of the lecture.  </w:t>
      </w:r>
    </w:p>
    <w:p w:rsidR="005C1423" w:rsidRDefault="005C1423" w:rsidP="006738C6">
      <w:r>
        <w:rPr>
          <w:rFonts w:ascii="Times New Roman Italic" w:hAnsi="Times New Roman Italic"/>
        </w:rPr>
        <w:t>Replication</w:t>
      </w:r>
      <w:r>
        <w:t xml:space="preserve">: There were 20 students in each treatment group.  Although this is not a very large number of subjects, the difference in performance was big enough to determine that the difference was due to multitasking and not the chance variation in random assignment.  </w:t>
      </w:r>
    </w:p>
    <w:p w:rsidR="005C1423" w:rsidRDefault="005C1423" w:rsidP="006738C6"/>
    <w:p w:rsidR="005C1423" w:rsidRDefault="003779BC" w:rsidP="006738C6">
      <w:pPr>
        <w:rPr>
          <w:rFonts w:ascii="Times New Roman Bold" w:hAnsi="Times New Roman Bold"/>
        </w:rPr>
      </w:pPr>
      <w:r>
        <w:rPr>
          <w:rFonts w:ascii="Times New Roman Bold" w:hAnsi="Times New Roman Bold"/>
        </w:rPr>
        <w:t xml:space="preserve">Page 245: </w:t>
      </w:r>
      <w:r w:rsidR="005C1423">
        <w:rPr>
          <w:rFonts w:ascii="Times New Roman Bold" w:hAnsi="Times New Roman Bold"/>
        </w:rPr>
        <w:t>Alternate Example</w:t>
      </w:r>
    </w:p>
    <w:p w:rsidR="005C1423" w:rsidRDefault="005C1423" w:rsidP="006738C6">
      <w:pPr>
        <w:rPr>
          <w:rFonts w:ascii="Times New Roman Italic" w:hAnsi="Times New Roman Italic"/>
        </w:rPr>
      </w:pPr>
      <w:r>
        <w:rPr>
          <w:rFonts w:ascii="Times New Roman Italic" w:hAnsi="Times New Roman Italic"/>
        </w:rPr>
        <w:t>Television and young children</w:t>
      </w:r>
    </w:p>
    <w:p w:rsidR="005C1423" w:rsidRDefault="005C1423" w:rsidP="006738C6">
      <w:r>
        <w:t xml:space="preserve">Psychologists want to know how different types of television shows impact young children.  They recruit 60 four-year-olds and have them watch 9 minutes of a fast-paced children’s program (defined as scene changes every 10–15 seconds), watch 9 minutes of a slow-paced children’s program (defined as scene changes every 30–45 seconds), or draw for 9 minutes.  After the 9 minutes, each child will complete several tasks, including tests for mental ability and impulse control.  </w:t>
      </w:r>
    </w:p>
    <w:p w:rsidR="005C1423" w:rsidRDefault="005C1423" w:rsidP="006738C6">
      <w:r>
        <w:rPr>
          <w:rFonts w:ascii="Times New Roman Bold" w:hAnsi="Times New Roman Bold"/>
        </w:rPr>
        <w:t xml:space="preserve">Problem: </w:t>
      </w:r>
      <w:r>
        <w:t>Describe a completely randomized design for this experiment. Write a few sentences describing how you would implement your design.</w:t>
      </w:r>
    </w:p>
    <w:p w:rsidR="005C1423" w:rsidRDefault="005C1423" w:rsidP="006738C6">
      <w:r>
        <w:rPr>
          <w:rFonts w:ascii="Times New Roman Bold" w:hAnsi="Times New Roman Bold"/>
        </w:rPr>
        <w:lastRenderedPageBreak/>
        <w:t>Solution:</w:t>
      </w:r>
      <w:r>
        <w:t xml:space="preserve"> Here is an outline of the design:</w:t>
      </w:r>
    </w:p>
    <w:p w:rsidR="004D2CCA" w:rsidRDefault="004D2CCA" w:rsidP="004F56E8">
      <w:pPr>
        <w:rPr>
          <w:b/>
          <w:sz w:val="22"/>
          <w:shd w:val="clear" w:color="auto" w:fill="00FFFF"/>
        </w:rPr>
      </w:pPr>
    </w:p>
    <w:p w:rsidR="004D2CCA" w:rsidRDefault="00D340D5" w:rsidP="004F56E8">
      <w:pPr>
        <w:rPr>
          <w:b/>
          <w:sz w:val="22"/>
          <w:shd w:val="clear" w:color="auto" w:fill="00FFFF"/>
        </w:rPr>
      </w:pPr>
      <w:r>
        <w:rPr>
          <w:noProof/>
        </w:rPr>
        <w:drawing>
          <wp:inline distT="0" distB="0" distL="0" distR="0">
            <wp:extent cx="5514975" cy="153352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975" cy="1533525"/>
                    </a:xfrm>
                    <a:prstGeom prst="rect">
                      <a:avLst/>
                    </a:prstGeom>
                    <a:noFill/>
                    <a:ln>
                      <a:noFill/>
                    </a:ln>
                  </pic:spPr>
                </pic:pic>
              </a:graphicData>
            </a:graphic>
          </wp:inline>
        </w:drawing>
      </w:r>
    </w:p>
    <w:p w:rsidR="004D2CCA" w:rsidRPr="004F56E8" w:rsidRDefault="004D2CCA" w:rsidP="004F56E8">
      <w:pPr>
        <w:rPr>
          <w:b/>
          <w:sz w:val="22"/>
          <w:shd w:val="clear" w:color="auto" w:fill="00FFFF"/>
        </w:rPr>
      </w:pPr>
    </w:p>
    <w:p w:rsidR="005C1423" w:rsidRDefault="005C1423" w:rsidP="006738C6">
      <w:r>
        <w:t xml:space="preserve">To implement the design, use 60 equally sized slips of paper. Label 20 of the slips “1,” 20 of the slips “2,” and 20 of the slips “3.”  Mix the numbers in a hat and have each child draw a number without looking. The number that each child chooses will be the group to which he or she is assigned. At the end of the study, compare the mental ability and impulse control for the three treatment groups.  </w:t>
      </w:r>
    </w:p>
    <w:p w:rsidR="008D7FE1" w:rsidRDefault="008D7FE1" w:rsidP="006738C6">
      <w:pPr>
        <w:rPr>
          <w:rFonts w:ascii="Times New Roman Bold" w:hAnsi="Times New Roman Bold"/>
          <w:shd w:val="clear" w:color="auto" w:fill="FFFF00"/>
        </w:rPr>
      </w:pPr>
    </w:p>
    <w:p w:rsidR="005C1423" w:rsidRDefault="004F56E8" w:rsidP="006738C6">
      <w:pPr>
        <w:rPr>
          <w:rFonts w:ascii="Times New Roman Bold" w:hAnsi="Times New Roman Bold"/>
        </w:rPr>
      </w:pPr>
      <w:r>
        <w:rPr>
          <w:rFonts w:ascii="Times New Roman Bold" w:hAnsi="Times New Roman Bold"/>
        </w:rPr>
        <w:t xml:space="preserve">Page 247: </w:t>
      </w:r>
      <w:r w:rsidR="005C1423">
        <w:rPr>
          <w:rFonts w:ascii="Times New Roman Bold" w:hAnsi="Times New Roman Bold"/>
        </w:rPr>
        <w:t>Alternate Example</w:t>
      </w:r>
    </w:p>
    <w:p w:rsidR="005C1423" w:rsidRDefault="005C1423" w:rsidP="006738C6">
      <w:pPr>
        <w:rPr>
          <w:rFonts w:ascii="Times New Roman Italic" w:hAnsi="Times New Roman Italic"/>
        </w:rPr>
      </w:pPr>
      <w:r>
        <w:rPr>
          <w:rFonts w:ascii="Times New Roman Italic" w:hAnsi="Times New Roman Italic"/>
        </w:rPr>
        <w:t>A more expensive placebo?</w:t>
      </w:r>
    </w:p>
    <w:p w:rsidR="005C1423" w:rsidRDefault="005C1423" w:rsidP="006738C6">
      <w:r>
        <w:t xml:space="preserve">In a study reported by the </w:t>
      </w:r>
      <w:r>
        <w:rPr>
          <w:rFonts w:ascii="Times New Roman Italic" w:hAnsi="Times New Roman Italic"/>
        </w:rPr>
        <w:t>New York Times</w:t>
      </w:r>
      <w:r>
        <w:t xml:space="preserve"> on March 5, 2008 (“More Expensive Placebos Bring More Relief”), researchers discovered that placebos have a stronger effect when they are perceived to be more expensive. The study had volunteers rate the pain of an electric shock before and after taking a new medication. However, half of the subjects were told the medication cost $2.50 per dose, while the other half were told the medication cost $0.10 per dose. In reality, both medications were placebos, and both had a strong effect. Of the “cheap” placebo users, 61% experienced pain relief, while 85% of the “expensive” placebo users experienced pain relief. The researchers suggested that people are accustomed to paying more for better medications, which may account for the difference in response. As with any placebo, it’s all about the expectations of the subjects.</w:t>
      </w:r>
    </w:p>
    <w:p w:rsidR="005C1423" w:rsidRDefault="005C1423" w:rsidP="006738C6">
      <w:pPr>
        <w:rPr>
          <w:rFonts w:ascii="Times New Roman Bold" w:hAnsi="Times New Roman Bold"/>
        </w:rPr>
      </w:pPr>
    </w:p>
    <w:p w:rsidR="005C1423" w:rsidRDefault="004F56E8" w:rsidP="006738C6">
      <w:pPr>
        <w:rPr>
          <w:rFonts w:ascii="Times New Roman Bold" w:hAnsi="Times New Roman Bold"/>
        </w:rPr>
      </w:pPr>
      <w:r>
        <w:rPr>
          <w:rFonts w:ascii="Times New Roman Bold" w:hAnsi="Times New Roman Bold"/>
        </w:rPr>
        <w:t xml:space="preserve">Page 248: </w:t>
      </w:r>
      <w:r w:rsidR="005C1423">
        <w:rPr>
          <w:rFonts w:ascii="Times New Roman Bold" w:hAnsi="Times New Roman Bold"/>
        </w:rPr>
        <w:t>Alternate Example</w:t>
      </w:r>
    </w:p>
    <w:p w:rsidR="005C1423" w:rsidRDefault="005C1423" w:rsidP="006738C6">
      <w:pPr>
        <w:rPr>
          <w:rFonts w:ascii="Times New Roman Italic" w:hAnsi="Times New Roman Italic"/>
        </w:rPr>
      </w:pPr>
      <w:r>
        <w:rPr>
          <w:rFonts w:ascii="Times New Roman Italic" w:hAnsi="Times New Roman Italic"/>
        </w:rPr>
        <w:t>Antidepressants and the placebo effect</w:t>
      </w:r>
    </w:p>
    <w:p w:rsidR="005C1423" w:rsidRDefault="005C1423" w:rsidP="006738C6">
      <w:r>
        <w:t xml:space="preserve">The CBS News program </w:t>
      </w:r>
      <w:r>
        <w:rPr>
          <w:rFonts w:ascii="Times New Roman Italic" w:hAnsi="Times New Roman Italic"/>
        </w:rPr>
        <w:t xml:space="preserve">60 Minutes </w:t>
      </w:r>
      <w:r w:rsidR="00E7021A">
        <w:t>aired</w:t>
      </w:r>
      <w:r>
        <w:t xml:space="preserve"> an excellent </w:t>
      </w:r>
      <w:r w:rsidR="00E7021A">
        <w:t>segment</w:t>
      </w:r>
      <w:r>
        <w:t xml:space="preserve"> about the placebo effect called “Treating Depression: Is </w:t>
      </w:r>
      <w:r w:rsidR="00E7021A">
        <w:t>T</w:t>
      </w:r>
      <w:r>
        <w:t xml:space="preserve">here a </w:t>
      </w:r>
      <w:r w:rsidR="00E7021A">
        <w:t>P</w:t>
      </w:r>
      <w:r>
        <w:t xml:space="preserve">lacebo </w:t>
      </w:r>
      <w:r w:rsidR="00E7021A">
        <w:t>E</w:t>
      </w:r>
      <w:r>
        <w:t>ffect?”  Watch the 20</w:t>
      </w:r>
      <w:r w:rsidR="00E7021A">
        <w:t>-</w:t>
      </w:r>
      <w:r>
        <w:t xml:space="preserve">minute video at </w:t>
      </w:r>
      <w:hyperlink r:id="rId11" w:history="1">
        <w:r>
          <w:rPr>
            <w:rStyle w:val="Hyperlink1"/>
            <w:color w:val="000000"/>
            <w:sz w:val="24"/>
          </w:rPr>
          <w:t>http://www.cbsnews.com/video/watch/?id=7399362n</w:t>
        </w:r>
      </w:hyperlink>
      <w:r>
        <w:t xml:space="preserve">.  </w:t>
      </w:r>
    </w:p>
    <w:p w:rsidR="004F56E8" w:rsidRDefault="004F56E8" w:rsidP="006738C6">
      <w:pPr>
        <w:rPr>
          <w:rFonts w:ascii="Times New Roman Bold" w:hAnsi="Times New Roman Bold"/>
          <w:shd w:val="clear" w:color="auto" w:fill="FFFF00"/>
        </w:rPr>
      </w:pPr>
    </w:p>
    <w:p w:rsidR="005C1423" w:rsidRDefault="004F56E8" w:rsidP="006738C6">
      <w:pPr>
        <w:rPr>
          <w:rFonts w:ascii="Times New Roman Bold" w:hAnsi="Times New Roman Bold"/>
        </w:rPr>
      </w:pPr>
      <w:r>
        <w:rPr>
          <w:rFonts w:ascii="Times New Roman Bold" w:hAnsi="Times New Roman Bold"/>
        </w:rPr>
        <w:t xml:space="preserve">Page 248: </w:t>
      </w:r>
      <w:r w:rsidR="005C1423">
        <w:rPr>
          <w:rFonts w:ascii="Times New Roman Bold" w:hAnsi="Times New Roman Bold"/>
        </w:rPr>
        <w:t>Alternate Example</w:t>
      </w:r>
    </w:p>
    <w:p w:rsidR="005C1423" w:rsidRDefault="005C1423" w:rsidP="006738C6">
      <w:pPr>
        <w:rPr>
          <w:rFonts w:ascii="Times New Roman Italic" w:hAnsi="Times New Roman Italic"/>
        </w:rPr>
      </w:pPr>
      <w:r>
        <w:rPr>
          <w:rFonts w:ascii="Times New Roman Italic" w:hAnsi="Times New Roman Italic"/>
        </w:rPr>
        <w:t>Prescribing placebos</w:t>
      </w:r>
    </w:p>
    <w:p w:rsidR="005C1423" w:rsidRDefault="005C1423" w:rsidP="006738C6">
      <w:r>
        <w:t>The article at the link below describes how the placebo effect works, even when subjects know they are receiving a placebo</w:t>
      </w:r>
      <w:r w:rsidR="00E7021A">
        <w:t>:</w:t>
      </w:r>
      <w:r>
        <w:t xml:space="preserve">  </w:t>
      </w:r>
      <w:hyperlink r:id="rId12" w:history="1">
        <w:r>
          <w:rPr>
            <w:rStyle w:val="Hyperlink1"/>
            <w:sz w:val="24"/>
          </w:rPr>
          <w:t>www.medpagetoday.com/PainManagement/PainManagement/24056</w:t>
        </w:r>
      </w:hyperlink>
      <w:r w:rsidR="00E7021A">
        <w:t>.</w:t>
      </w:r>
      <w:r>
        <w:t xml:space="preserve"> </w:t>
      </w:r>
    </w:p>
    <w:p w:rsidR="005C1423" w:rsidRDefault="005C1423" w:rsidP="006738C6"/>
    <w:p w:rsidR="005C1423" w:rsidRDefault="004F56E8" w:rsidP="006738C6">
      <w:pPr>
        <w:rPr>
          <w:rFonts w:ascii="Times New Roman Bold" w:hAnsi="Times New Roman Bold"/>
        </w:rPr>
      </w:pPr>
      <w:r>
        <w:rPr>
          <w:rFonts w:ascii="Times New Roman Bold" w:hAnsi="Times New Roman Bold"/>
        </w:rPr>
        <w:t xml:space="preserve">Page 251: </w:t>
      </w:r>
      <w:r w:rsidR="005C1423">
        <w:rPr>
          <w:rFonts w:ascii="Times New Roman Bold" w:hAnsi="Times New Roman Bold"/>
        </w:rPr>
        <w:t>Alternate Example</w:t>
      </w:r>
    </w:p>
    <w:p w:rsidR="005C1423" w:rsidRDefault="005C1423" w:rsidP="006738C6">
      <w:pPr>
        <w:rPr>
          <w:rFonts w:ascii="Times New Roman Italic" w:hAnsi="Times New Roman Italic"/>
        </w:rPr>
      </w:pPr>
      <w:r>
        <w:rPr>
          <w:rFonts w:ascii="Times New Roman Italic" w:hAnsi="Times New Roman Italic"/>
        </w:rPr>
        <w:t>More SAT prep</w:t>
      </w:r>
    </w:p>
    <w:p w:rsidR="005C1423" w:rsidRDefault="005C1423" w:rsidP="006738C6">
      <w:r>
        <w:t xml:space="preserve">In the previous examples about online versus classroom SAT preparation </w:t>
      </w:r>
      <w:r w:rsidR="00557F47">
        <w:t>courses</w:t>
      </w:r>
      <w:r>
        <w:t xml:space="preserve">, we acknowledged that the student’s current math class might be a source of variability in their </w:t>
      </w:r>
      <w:r>
        <w:lastRenderedPageBreak/>
        <w:t xml:space="preserve">improvement.  In our completely randomized design, we hoped that the random assignment would distribute the </w:t>
      </w:r>
      <w:proofErr w:type="spellStart"/>
      <w:r>
        <w:t>Precalculus</w:t>
      </w:r>
      <w:proofErr w:type="spellEnd"/>
      <w:r>
        <w:t xml:space="preserve"> students roughly equally between the online and classroom SAT courses.  Likewise</w:t>
      </w:r>
      <w:r w:rsidR="004001E2">
        <w:t>,</w:t>
      </w:r>
      <w:r>
        <w:t xml:space="preserve"> we hope that the random assignment would roughly balance the Algebra 2 students, the Geometry students, and so on.  Still, there might be lots of variability in the results for each </w:t>
      </w:r>
      <w:r w:rsidR="00557F47">
        <w:t>course</w:t>
      </w:r>
      <w:r>
        <w:t xml:space="preserve"> if the students in the </w:t>
      </w:r>
      <w:proofErr w:type="spellStart"/>
      <w:r>
        <w:t>Precalculus</w:t>
      </w:r>
      <w:proofErr w:type="spellEnd"/>
      <w:r>
        <w:t xml:space="preserve"> class </w:t>
      </w:r>
      <w:r w:rsidR="004001E2">
        <w:t>experience</w:t>
      </w:r>
      <w:r>
        <w:t xml:space="preserve"> greater improvements than students in a Geometry class, regardless of which SAT preparation course they took.  This might make it hard to detect a difference in the effectiveness of the two </w:t>
      </w:r>
      <w:r w:rsidR="00557F47">
        <w:t>courses</w:t>
      </w:r>
      <w:r>
        <w:t xml:space="preserve">.  </w:t>
      </w:r>
    </w:p>
    <w:p w:rsidR="005C1423" w:rsidRDefault="005C1423" w:rsidP="006738C6">
      <w:r>
        <w:tab/>
        <w:t xml:space="preserve">To account for this potential variability, we can separate the students into groups (blocks) based on their current math </w:t>
      </w:r>
      <w:r w:rsidR="00DF6884">
        <w:t>class</w:t>
      </w:r>
      <w:r>
        <w:t xml:space="preserve"> and randomly divide the members of each block into the online and classroom SAT courses.  This randomized block design will help </w:t>
      </w:r>
      <w:r w:rsidR="004001E2">
        <w:t>us</w:t>
      </w:r>
      <w:r>
        <w:t xml:space="preserve"> account for the variation in improvement due to </w:t>
      </w:r>
      <w:r w:rsidR="004001E2">
        <w:t xml:space="preserve">one’s </w:t>
      </w:r>
      <w:r>
        <w:t>current math c</w:t>
      </w:r>
      <w:r w:rsidR="00DF6884">
        <w:t>lass</w:t>
      </w:r>
      <w:r>
        <w:t xml:space="preserve">.  </w:t>
      </w:r>
    </w:p>
    <w:p w:rsidR="008D7FE1" w:rsidRDefault="008D7FE1" w:rsidP="006738C6">
      <w:pPr>
        <w:rPr>
          <w:rFonts w:ascii="Times New Roman Bold" w:hAnsi="Times New Roman Bold"/>
          <w:shd w:val="clear" w:color="auto" w:fill="FFFF00"/>
        </w:rPr>
      </w:pPr>
    </w:p>
    <w:p w:rsidR="005C1423" w:rsidRDefault="004F56E8" w:rsidP="006738C6">
      <w:pPr>
        <w:rPr>
          <w:rFonts w:ascii="Times New Roman Bold" w:hAnsi="Times New Roman Bold"/>
        </w:rPr>
      </w:pPr>
      <w:r>
        <w:rPr>
          <w:rFonts w:ascii="Times New Roman Bold" w:hAnsi="Times New Roman Bold"/>
        </w:rPr>
        <w:t xml:space="preserve">Page 253: </w:t>
      </w:r>
      <w:r w:rsidR="005C1423">
        <w:rPr>
          <w:rFonts w:ascii="Times New Roman Bold" w:hAnsi="Times New Roman Bold"/>
        </w:rPr>
        <w:t>Alternate Example</w:t>
      </w:r>
    </w:p>
    <w:p w:rsidR="005C1423" w:rsidRDefault="005C1423" w:rsidP="006738C6">
      <w:pPr>
        <w:rPr>
          <w:rFonts w:ascii="Times New Roman Italic" w:hAnsi="Times New Roman Italic"/>
        </w:rPr>
      </w:pPr>
      <w:r>
        <w:rPr>
          <w:rFonts w:ascii="Times New Roman Italic" w:hAnsi="Times New Roman Italic"/>
        </w:rPr>
        <w:t>More SAT prep</w:t>
      </w:r>
    </w:p>
    <w:p w:rsidR="005C1423" w:rsidRDefault="005C1423" w:rsidP="006738C6">
      <w:r>
        <w:t xml:space="preserve">Here are the results from a randomized block experiment comparing online and classroom SAT preparation </w:t>
      </w:r>
      <w:r w:rsidR="00C00344">
        <w:t>courses</w:t>
      </w:r>
      <w:r>
        <w:t xml:space="preserve">, using current math class as a blocking variable.  The response variable is improvement in SAT score.  Of the 20 subjects, 10 were in </w:t>
      </w:r>
      <w:proofErr w:type="spellStart"/>
      <w:r>
        <w:t>Precalculus</w:t>
      </w:r>
      <w:proofErr w:type="spellEnd"/>
      <w:r>
        <w:t xml:space="preserve">, 6 were in Algebra 2, and 4 were in Geometry.  </w:t>
      </w:r>
    </w:p>
    <w:p w:rsidR="005C1423" w:rsidRDefault="005C1423" w:rsidP="006738C6">
      <w:pPr>
        <w:ind w:firstLine="720"/>
      </w:pPr>
      <w:r>
        <w:t>Here are the results without accounting for current math class:</w:t>
      </w:r>
    </w:p>
    <w:p w:rsidR="005C1423" w:rsidRDefault="005C1423" w:rsidP="006738C6">
      <w:pPr>
        <w:rPr>
          <w:b/>
          <w:sz w:val="22"/>
          <w:shd w:val="clear" w:color="auto" w:fill="00FFFF"/>
        </w:rPr>
      </w:pPr>
    </w:p>
    <w:p w:rsidR="000115D4" w:rsidRPr="004361CA" w:rsidRDefault="00D340D5" w:rsidP="006738C6">
      <w:pPr>
        <w:rPr>
          <w:b/>
        </w:rPr>
      </w:pPr>
      <w:r>
        <w:rPr>
          <w:noProof/>
        </w:rPr>
        <w:drawing>
          <wp:inline distT="0" distB="0" distL="0" distR="0">
            <wp:extent cx="2933700" cy="10668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0" cy="1066800"/>
                    </a:xfrm>
                    <a:prstGeom prst="rect">
                      <a:avLst/>
                    </a:prstGeom>
                    <a:noFill/>
                    <a:ln>
                      <a:noFill/>
                    </a:ln>
                  </pic:spPr>
                </pic:pic>
              </a:graphicData>
            </a:graphic>
          </wp:inline>
        </w:drawing>
      </w:r>
    </w:p>
    <w:p w:rsidR="005C1423" w:rsidRDefault="005C1423" w:rsidP="006738C6">
      <w:r>
        <w:t xml:space="preserve">There is quite a bit of overlap, meaning that the difference in mean improvement for students in the online course and students in the classroom course is unlikely to be statistically significant.  </w:t>
      </w:r>
    </w:p>
    <w:p w:rsidR="005C1423" w:rsidRDefault="005C1423" w:rsidP="006738C6">
      <w:pPr>
        <w:ind w:firstLine="720"/>
      </w:pPr>
      <w:r>
        <w:t xml:space="preserve">Here are the same </w:t>
      </w:r>
      <w:proofErr w:type="spellStart"/>
      <w:r>
        <w:t>dotplots</w:t>
      </w:r>
      <w:proofErr w:type="spellEnd"/>
      <w:r>
        <w:t>, this time with the current math course identified for each student</w:t>
      </w:r>
      <w:r w:rsidR="00056714">
        <w:t>:</w:t>
      </w:r>
      <w:r>
        <w:t xml:space="preserve"> </w:t>
      </w:r>
    </w:p>
    <w:p w:rsidR="005C1423" w:rsidRDefault="005C1423" w:rsidP="006738C6">
      <w:pPr>
        <w:rPr>
          <w:b/>
          <w:sz w:val="22"/>
          <w:shd w:val="clear" w:color="auto" w:fill="00FFFF"/>
        </w:rPr>
      </w:pPr>
    </w:p>
    <w:p w:rsidR="000115D4" w:rsidRPr="004361CA" w:rsidRDefault="00D340D5" w:rsidP="006738C6">
      <w:pPr>
        <w:rPr>
          <w:b/>
        </w:rPr>
      </w:pPr>
      <w:r>
        <w:rPr>
          <w:noProof/>
        </w:rPr>
        <w:drawing>
          <wp:inline distT="0" distB="0" distL="0" distR="0">
            <wp:extent cx="2990850" cy="1266825"/>
            <wp:effectExtent l="0" t="0" r="0"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850" cy="1266825"/>
                    </a:xfrm>
                    <a:prstGeom prst="rect">
                      <a:avLst/>
                    </a:prstGeom>
                    <a:noFill/>
                    <a:ln>
                      <a:noFill/>
                    </a:ln>
                  </pic:spPr>
                </pic:pic>
              </a:graphicData>
            </a:graphic>
          </wp:inline>
        </w:drawing>
      </w:r>
    </w:p>
    <w:p w:rsidR="005C1423" w:rsidRDefault="005C1423" w:rsidP="006738C6">
      <w:r>
        <w:t xml:space="preserve">Looking at each </w:t>
      </w:r>
      <w:r w:rsidR="00460EB7">
        <w:t>course</w:t>
      </w:r>
      <w:r>
        <w:t xml:space="preserve"> separately, it appears that the online class was clearly better within each block.  The overlap in the original </w:t>
      </w:r>
      <w:proofErr w:type="spellStart"/>
      <w:r>
        <w:t>dotplot</w:t>
      </w:r>
      <w:proofErr w:type="spellEnd"/>
      <w:r>
        <w:t xml:space="preserve"> was mostly due to the fact that </w:t>
      </w:r>
      <w:proofErr w:type="spellStart"/>
      <w:r>
        <w:t>Precalculus</w:t>
      </w:r>
      <w:proofErr w:type="spellEnd"/>
      <w:r>
        <w:t xml:space="preserve"> students improved much more than Algebra 2 students and Geometry students.  The mean improvement for </w:t>
      </w:r>
      <w:proofErr w:type="spellStart"/>
      <w:r>
        <w:t>Precalculus</w:t>
      </w:r>
      <w:proofErr w:type="spellEnd"/>
      <w:r>
        <w:t xml:space="preserve"> students was 86, while the mean improvement for Algebra 2 students was 40 and for Geometry students was 20.  To level the playing field, let’s subtract 66 points from each student in </w:t>
      </w:r>
      <w:proofErr w:type="spellStart"/>
      <w:r>
        <w:t>Precalculus</w:t>
      </w:r>
      <w:proofErr w:type="spellEnd"/>
      <w:r>
        <w:t xml:space="preserve"> and subtract 20 from each student in Algebra 2.  Here are the adjusted results, on the same scale:</w:t>
      </w:r>
    </w:p>
    <w:p w:rsidR="005C1423" w:rsidRDefault="005C1423" w:rsidP="006738C6">
      <w:pPr>
        <w:rPr>
          <w:b/>
          <w:sz w:val="22"/>
          <w:shd w:val="clear" w:color="auto" w:fill="00FFFF"/>
        </w:rPr>
      </w:pPr>
    </w:p>
    <w:p w:rsidR="000115D4" w:rsidRPr="00DE132E" w:rsidRDefault="00D340D5" w:rsidP="006738C6">
      <w:pPr>
        <w:rPr>
          <w:b/>
        </w:rPr>
      </w:pPr>
      <w:r>
        <w:rPr>
          <w:noProof/>
        </w:rPr>
        <w:lastRenderedPageBreak/>
        <w:drawing>
          <wp:inline distT="0" distB="0" distL="0" distR="0">
            <wp:extent cx="2895600" cy="1057275"/>
            <wp:effectExtent l="0" t="0" r="0"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5600" cy="1057275"/>
                    </a:xfrm>
                    <a:prstGeom prst="rect">
                      <a:avLst/>
                    </a:prstGeom>
                    <a:noFill/>
                    <a:ln>
                      <a:noFill/>
                    </a:ln>
                  </pic:spPr>
                </pic:pic>
              </a:graphicData>
            </a:graphic>
          </wp:inline>
        </w:drawing>
      </w:r>
    </w:p>
    <w:p w:rsidR="005C1423" w:rsidRDefault="005C1423" w:rsidP="006738C6">
      <w:pPr>
        <w:ind w:firstLine="720"/>
      </w:pPr>
      <w:r>
        <w:t>Now that the variability due to current math c</w:t>
      </w:r>
      <w:r w:rsidR="00460EB7">
        <w:t>lass</w:t>
      </w:r>
      <w:r>
        <w:t xml:space="preserve"> has been accounted for, it is much more obvious that the online course is better than the classroom course.  </w:t>
      </w:r>
    </w:p>
    <w:p w:rsidR="008D7FE1" w:rsidRDefault="008D7FE1" w:rsidP="006738C6">
      <w:pPr>
        <w:rPr>
          <w:rFonts w:ascii="Times New Roman Bold" w:hAnsi="Times New Roman Bold"/>
          <w:shd w:val="clear" w:color="auto" w:fill="FFFF00"/>
        </w:rPr>
      </w:pPr>
    </w:p>
    <w:p w:rsidR="005C1423" w:rsidRDefault="004F56E8" w:rsidP="006738C6">
      <w:pPr>
        <w:rPr>
          <w:rFonts w:ascii="Times New Roman Bold" w:hAnsi="Times New Roman Bold"/>
        </w:rPr>
      </w:pPr>
      <w:r>
        <w:rPr>
          <w:rFonts w:ascii="Times New Roman Bold" w:hAnsi="Times New Roman Bold"/>
        </w:rPr>
        <w:t xml:space="preserve">Page 254: </w:t>
      </w:r>
      <w:r w:rsidR="005C1423">
        <w:rPr>
          <w:rFonts w:ascii="Times New Roman Bold" w:hAnsi="Times New Roman Bold"/>
        </w:rPr>
        <w:t>Alternate Example</w:t>
      </w:r>
    </w:p>
    <w:p w:rsidR="005C1423" w:rsidRDefault="005C1423" w:rsidP="006738C6">
      <w:pPr>
        <w:rPr>
          <w:rFonts w:ascii="Times New Roman Italic" w:hAnsi="Times New Roman Italic"/>
        </w:rPr>
      </w:pPr>
      <w:r>
        <w:rPr>
          <w:rFonts w:ascii="Times New Roman Italic" w:hAnsi="Times New Roman Italic"/>
        </w:rPr>
        <w:t xml:space="preserve">Microwave </w:t>
      </w:r>
      <w:r w:rsidR="00056714">
        <w:rPr>
          <w:rFonts w:ascii="Times New Roman Italic" w:hAnsi="Times New Roman Italic"/>
        </w:rPr>
        <w:t>p</w:t>
      </w:r>
      <w:r>
        <w:rPr>
          <w:rFonts w:ascii="Times New Roman Italic" w:hAnsi="Times New Roman Italic"/>
        </w:rPr>
        <w:t>opcorn</w:t>
      </w:r>
      <w:r>
        <w:rPr>
          <w:rFonts w:ascii="Times New Roman Italic" w:hAnsi="Times New Roman Italic"/>
        </w:rPr>
        <w:tab/>
      </w:r>
    </w:p>
    <w:p w:rsidR="005C1423" w:rsidRDefault="005C1423" w:rsidP="006738C6">
      <w:r>
        <w:t xml:space="preserve">A popcorn lover wants to know if it is better to use the “popcorn button” on her microwave oven or use the amount of time recommended on the bag of popcorn.  To measure how well each method works, she will count the number of </w:t>
      </w:r>
      <w:proofErr w:type="spellStart"/>
      <w:r>
        <w:t>unpopped</w:t>
      </w:r>
      <w:proofErr w:type="spellEnd"/>
      <w:r>
        <w:t xml:space="preserve"> kernels remaining after popping.  To obtain the experimental units, she goes to the store and buys 10 bags each of 4 different varieties of microwave popcorn (butter, cheese, natural, and kettle corn), for a total of 40 bags.</w:t>
      </w:r>
    </w:p>
    <w:p w:rsidR="00DE132E" w:rsidRPr="004F56E8" w:rsidRDefault="004F56E8" w:rsidP="006738C6">
      <w:pPr>
        <w:rPr>
          <w:rFonts w:ascii="Times New Roman Bold" w:hAnsi="Times New Roman Bold"/>
        </w:rPr>
      </w:pPr>
      <w:r>
        <w:rPr>
          <w:rFonts w:ascii="Times New Roman Bold" w:hAnsi="Times New Roman Bold"/>
        </w:rPr>
        <w:t>Problem:</w:t>
      </w:r>
    </w:p>
    <w:p w:rsidR="005C1423" w:rsidRDefault="005C1423" w:rsidP="006738C6">
      <w:r>
        <w:t>(</w:t>
      </w:r>
      <w:proofErr w:type="gramStart"/>
      <w:r>
        <w:t>a</w:t>
      </w:r>
      <w:proofErr w:type="gramEnd"/>
      <w:r>
        <w:t>) Explain why a randomized block design might be preferable to a completely randomized design for this experiment.</w:t>
      </w:r>
    </w:p>
    <w:p w:rsidR="005C1423" w:rsidRDefault="005C1423" w:rsidP="006738C6">
      <w:r>
        <w:t xml:space="preserve">(b) Outline a randomized block design for this experiment.  Describe how you would carry out the random assignment required by your design.  </w:t>
      </w:r>
    </w:p>
    <w:p w:rsidR="005C1423" w:rsidRPr="004F56E8" w:rsidRDefault="005C1423" w:rsidP="006738C6">
      <w:pPr>
        <w:rPr>
          <w:rFonts w:ascii="Times New Roman Bold" w:hAnsi="Times New Roman Bold"/>
        </w:rPr>
      </w:pPr>
      <w:r>
        <w:rPr>
          <w:rFonts w:ascii="Times New Roman Bold" w:hAnsi="Times New Roman Bold"/>
        </w:rPr>
        <w:t>Solution:</w:t>
      </w:r>
    </w:p>
    <w:p w:rsidR="005C1423" w:rsidRDefault="005C1423" w:rsidP="006738C6">
      <w:r>
        <w:t xml:space="preserve">(a) A completely randomized design ignores the difference between the four types of popcorn, which will probably result in a great deal of variability in the number of </w:t>
      </w:r>
      <w:proofErr w:type="spellStart"/>
      <w:r>
        <w:t>unpopped</w:t>
      </w:r>
      <w:proofErr w:type="spellEnd"/>
      <w:r>
        <w:t xml:space="preserve"> kernels for both treatments. For example, if there are many more </w:t>
      </w:r>
      <w:proofErr w:type="spellStart"/>
      <w:r>
        <w:t>unpopped</w:t>
      </w:r>
      <w:proofErr w:type="spellEnd"/>
      <w:r>
        <w:t xml:space="preserve"> kernels in bags of cheese popcorn and kettle corn than the other two varieties, it will be harder to tell if there is a difference in the methods of popping.  A randomized block design considers each variety of popcorn separately, which allows us to account for the variability in the number of </w:t>
      </w:r>
      <w:proofErr w:type="spellStart"/>
      <w:r>
        <w:t>unpopped</w:t>
      </w:r>
      <w:proofErr w:type="spellEnd"/>
      <w:r>
        <w:t xml:space="preserve"> kernels created by the difference in varieties.  </w:t>
      </w:r>
    </w:p>
    <w:p w:rsidR="005C1423" w:rsidRDefault="005C1423" w:rsidP="006738C6">
      <w:r>
        <w:t xml:space="preserve">(b) We will randomly assign 5 bags of each variety to each of the two treatments.  To perform the random assignment, place all 10 bags of a particular variety in a large grocery bag.  Shake the bag and then randomly select 5 bags to be popped using the “popcorn button.”  The remaining 5 bags will be popped using the instructions on the bags.  Repeat this process for the remaining 3 varieties.  After popping each of the 40 bags in random order, count the number of </w:t>
      </w:r>
      <w:proofErr w:type="spellStart"/>
      <w:r>
        <w:t>unpopped</w:t>
      </w:r>
      <w:proofErr w:type="spellEnd"/>
      <w:r>
        <w:t xml:space="preserve"> kernels in each bag and compare the results within each variety.  Then combine the results from the 4 varieties after accounting for the difference in</w:t>
      </w:r>
      <w:r w:rsidR="00411846">
        <w:t xml:space="preserve"> average</w:t>
      </w:r>
      <w:r>
        <w:t xml:space="preserve"> response for each variety.  </w:t>
      </w:r>
    </w:p>
    <w:p w:rsidR="005C1423" w:rsidRDefault="005C1423" w:rsidP="006738C6"/>
    <w:p w:rsidR="005C1423" w:rsidRDefault="004F56E8" w:rsidP="006738C6">
      <w:pPr>
        <w:rPr>
          <w:rFonts w:ascii="Times New Roman Bold" w:hAnsi="Times New Roman Bold"/>
        </w:rPr>
      </w:pPr>
      <w:r>
        <w:rPr>
          <w:rFonts w:ascii="Times New Roman Bold" w:hAnsi="Times New Roman Bold"/>
        </w:rPr>
        <w:t xml:space="preserve">Page 256: </w:t>
      </w:r>
      <w:r w:rsidR="005C1423">
        <w:rPr>
          <w:rFonts w:ascii="Times New Roman Bold" w:hAnsi="Times New Roman Bold"/>
        </w:rPr>
        <w:t>Alternate Example</w:t>
      </w:r>
    </w:p>
    <w:p w:rsidR="005C1423" w:rsidRDefault="005C1423" w:rsidP="006738C6">
      <w:pPr>
        <w:rPr>
          <w:rFonts w:ascii="Times New Roman Italic" w:hAnsi="Times New Roman Italic"/>
        </w:rPr>
      </w:pPr>
      <w:r>
        <w:rPr>
          <w:rFonts w:ascii="Times New Roman Italic" w:hAnsi="Times New Roman Italic"/>
        </w:rPr>
        <w:t>Cholesterol drugs</w:t>
      </w:r>
    </w:p>
    <w:p w:rsidR="005C1423" w:rsidRDefault="005C1423" w:rsidP="006738C6">
      <w:r>
        <w:t xml:space="preserve">Here are Fathom </w:t>
      </w:r>
      <w:proofErr w:type="spellStart"/>
      <w:r>
        <w:t>dotplots</w:t>
      </w:r>
      <w:proofErr w:type="spellEnd"/>
      <w:r>
        <w:t xml:space="preserve"> for the two different designs in the Reducing Cholesterol Alternate Activity. The </w:t>
      </w:r>
      <w:proofErr w:type="spellStart"/>
      <w:r>
        <w:t>dotplots</w:t>
      </w:r>
      <w:proofErr w:type="spellEnd"/>
      <w:r>
        <w:t xml:space="preserve"> from the completely randomized design show that the new drug has a slightly greater center, but there is lots of overlap in the distributions.  Based on the results of the completely randomized experiment, there is </w:t>
      </w:r>
      <w:r>
        <w:rPr>
          <w:rFonts w:ascii="Times New Roman Italic" w:hAnsi="Times New Roman Italic"/>
        </w:rPr>
        <w:t>not</w:t>
      </w:r>
      <w:r>
        <w:t xml:space="preserve"> convincing evidence that the new drug is better than the current drug. However, in the design where pairs were formed by initial cholesterol level, the distribution was much less variable and each difference was greater than 0.  This means that in each pair, the subject with the new drug did better. This </w:t>
      </w:r>
      <w:r>
        <w:rPr>
          <w:rFonts w:ascii="Times New Roman Italic" w:hAnsi="Times New Roman Italic"/>
        </w:rPr>
        <w:t>is</w:t>
      </w:r>
      <w:r>
        <w:t xml:space="preserve"> convincing evidence that the </w:t>
      </w:r>
      <w:r>
        <w:lastRenderedPageBreak/>
        <w:t>new drug is better. The lesson for students is that careful planning during the design of an experiment can greatly increase the chances of getting statistically significant results if one treatment is really better than the other.</w:t>
      </w:r>
    </w:p>
    <w:p w:rsidR="00D340D5" w:rsidRDefault="00D340D5" w:rsidP="006738C6">
      <w:pPr>
        <w:rPr>
          <w:noProof/>
        </w:rPr>
      </w:pPr>
      <w:r>
        <w:rPr>
          <w:noProof/>
        </w:rPr>
        <w:drawing>
          <wp:inline distT="0" distB="0" distL="0" distR="0">
            <wp:extent cx="4181475" cy="1895475"/>
            <wp:effectExtent l="0" t="0" r="9525" b="952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81475" cy="1895475"/>
                    </a:xfrm>
                    <a:prstGeom prst="rect">
                      <a:avLst/>
                    </a:prstGeom>
                    <a:noFill/>
                    <a:ln>
                      <a:noFill/>
                    </a:ln>
                  </pic:spPr>
                </pic:pic>
              </a:graphicData>
            </a:graphic>
          </wp:inline>
        </w:drawing>
      </w:r>
    </w:p>
    <w:p w:rsidR="00D340D5" w:rsidRDefault="00D340D5" w:rsidP="006738C6">
      <w:r>
        <w:rPr>
          <w:noProof/>
        </w:rPr>
        <w:drawing>
          <wp:inline distT="0" distB="0" distL="0" distR="0">
            <wp:extent cx="3829050" cy="1476375"/>
            <wp:effectExtent l="0" t="0" r="0" b="952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29050" cy="1476375"/>
                    </a:xfrm>
                    <a:prstGeom prst="rect">
                      <a:avLst/>
                    </a:prstGeom>
                    <a:noFill/>
                    <a:ln>
                      <a:noFill/>
                    </a:ln>
                  </pic:spPr>
                </pic:pic>
              </a:graphicData>
            </a:graphic>
          </wp:inline>
        </w:drawing>
      </w:r>
    </w:p>
    <w:p w:rsidR="005C1423" w:rsidRPr="00DE132E" w:rsidRDefault="005C1423" w:rsidP="00D340D5">
      <w:pPr>
        <w:rPr>
          <w:b/>
        </w:rPr>
      </w:pPr>
    </w:p>
    <w:p w:rsidR="005C1423" w:rsidRDefault="005C1423" w:rsidP="008F6C6F"/>
    <w:p w:rsidR="005C1423" w:rsidRDefault="005C1423" w:rsidP="006738C6"/>
    <w:sectPr w:rsidR="005C142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625" w:rsidRDefault="001E0625">
      <w:r>
        <w:separator/>
      </w:r>
    </w:p>
  </w:endnote>
  <w:endnote w:type="continuationSeparator" w:id="0">
    <w:p w:rsidR="001E0625" w:rsidRDefault="001E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Times New Roman Italic">
    <w:panose1 w:val="0202050305040509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EBA" w:rsidRPr="00FE4C33" w:rsidRDefault="00FE4C33" w:rsidP="00FE4C33">
    <w:pPr>
      <w:pStyle w:val="Footer1"/>
      <w:ind w:right="360"/>
      <w:rPr>
        <w:rFonts w:eastAsia="Times New Roman"/>
        <w:color w:val="auto"/>
        <w:sz w:val="20"/>
        <w:lang w:bidi="x-none"/>
      </w:rPr>
    </w:pPr>
    <w:r>
      <w:rPr>
        <w:sz w:val="20"/>
      </w:rPr>
      <w:t>Section 4.2 Alternate Examples</w:t>
    </w:r>
    <w:r>
      <w:rPr>
        <w:sz w:val="20"/>
      </w:rPr>
      <w:tab/>
    </w:r>
    <w:r>
      <w:rPr>
        <w:sz w:val="20"/>
      </w:rPr>
      <w:tab/>
    </w:r>
    <w:r w:rsidRPr="002525A4">
      <w:rPr>
        <w:i/>
        <w:sz w:val="20"/>
      </w:rPr>
      <w:t>The Practice of Statistics</w:t>
    </w:r>
    <w:r>
      <w:rPr>
        <w:sz w:val="20"/>
      </w:rPr>
      <w:t xml:space="preserve"> 5e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EBA" w:rsidRPr="00FE4C33" w:rsidRDefault="00FE4C33" w:rsidP="00FE4C33">
    <w:pPr>
      <w:pStyle w:val="Footer1"/>
      <w:ind w:right="360"/>
    </w:pPr>
    <w:r>
      <w:rPr>
        <w:sz w:val="20"/>
      </w:rPr>
      <w:t>Section 4.2 Alternate Examples</w:t>
    </w:r>
    <w:r>
      <w:rPr>
        <w:sz w:val="20"/>
      </w:rPr>
      <w:tab/>
    </w:r>
    <w:r w:rsidR="00FB1BE4">
      <w:rPr>
        <w:sz w:val="20"/>
      </w:rPr>
      <w:t xml:space="preserve">     BFW Publishers © 2014                 </w:t>
    </w:r>
    <w:r>
      <w:rPr>
        <w:sz w:val="20"/>
      </w:rPr>
      <w:tab/>
    </w:r>
    <w:r w:rsidRPr="002525A4">
      <w:rPr>
        <w:i/>
        <w:sz w:val="20"/>
      </w:rPr>
      <w:t>The Practice of Statistics</w:t>
    </w:r>
    <w:r>
      <w:rPr>
        <w:sz w:val="20"/>
      </w:rPr>
      <w:t xml:space="preserve"> 5e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BE4" w:rsidRDefault="00FB1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625" w:rsidRDefault="001E0625">
      <w:r>
        <w:separator/>
      </w:r>
    </w:p>
  </w:footnote>
  <w:footnote w:type="continuationSeparator" w:id="0">
    <w:p w:rsidR="001E0625" w:rsidRDefault="001E0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EBA" w:rsidRDefault="00762EBA">
    <w:pPr>
      <w:pStyle w:val="FreeForm"/>
      <w:rPr>
        <w:rFonts w:eastAsia="Times New Roman"/>
        <w:color w:val="auto"/>
        <w:lang w:bidi="x-none"/>
      </w:rPr>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EBA" w:rsidRDefault="00762EBA">
    <w:pPr>
      <w:pStyle w:val="FreeForm"/>
      <w:rPr>
        <w:rFonts w:eastAsia="Times New Roman"/>
        <w:color w:val="auto"/>
        <w:lang w:bidi="x-none"/>
      </w:rPr>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BE4" w:rsidRDefault="00FB1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
    <w:nsid w:val="00000004"/>
    <w:multiLevelType w:val="multilevel"/>
    <w:tmpl w:val="894EE876"/>
    <w:lvl w:ilvl="0">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4">
    <w:nsid w:val="00000005"/>
    <w:multiLevelType w:val="multilevel"/>
    <w:tmpl w:val="894EE877"/>
    <w:lvl w:ilvl="0">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5">
    <w:nsid w:val="00000006"/>
    <w:multiLevelType w:val="multilevel"/>
    <w:tmpl w:val="894EE878"/>
    <w:lvl w:ilvl="0">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6">
    <w:nsid w:val="00000007"/>
    <w:multiLevelType w:val="multilevel"/>
    <w:tmpl w:val="894EE879"/>
    <w:lvl w:ilvl="0">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7">
    <w:nsid w:val="00000008"/>
    <w:multiLevelType w:val="multilevel"/>
    <w:tmpl w:val="894EE87A"/>
    <w:lvl w:ilvl="0">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8">
    <w:nsid w:val="00000009"/>
    <w:multiLevelType w:val="multilevel"/>
    <w:tmpl w:val="894EE87B"/>
    <w:lvl w:ilvl="0">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9">
    <w:nsid w:val="0000000A"/>
    <w:multiLevelType w:val="multilevel"/>
    <w:tmpl w:val="894EE87C"/>
    <w:lvl w:ilvl="0">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0">
    <w:nsid w:val="0000000B"/>
    <w:multiLevelType w:val="multilevel"/>
    <w:tmpl w:val="894EE87D"/>
    <w:lvl w:ilvl="0">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1">
    <w:nsid w:val="0000000C"/>
    <w:multiLevelType w:val="multilevel"/>
    <w:tmpl w:val="894EE87E"/>
    <w:lvl w:ilvl="0">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2">
    <w:nsid w:val="0000000D"/>
    <w:multiLevelType w:val="multilevel"/>
    <w:tmpl w:val="894EE87F"/>
    <w:lvl w:ilvl="0">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3">
    <w:nsid w:val="0000000E"/>
    <w:multiLevelType w:val="multilevel"/>
    <w:tmpl w:val="894EE880"/>
    <w:lvl w:ilvl="0">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4">
    <w:nsid w:val="0000000F"/>
    <w:multiLevelType w:val="multilevel"/>
    <w:tmpl w:val="894EE881"/>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5">
    <w:nsid w:val="00000010"/>
    <w:multiLevelType w:val="multilevel"/>
    <w:tmpl w:val="894EE882"/>
    <w:lvl w:ilvl="0">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6">
    <w:nsid w:val="00000011"/>
    <w:multiLevelType w:val="multilevel"/>
    <w:tmpl w:val="894EE883"/>
    <w:lvl w:ilvl="0">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7">
    <w:nsid w:val="00000012"/>
    <w:multiLevelType w:val="multilevel"/>
    <w:tmpl w:val="894EE88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8">
    <w:nsid w:val="00000013"/>
    <w:multiLevelType w:val="multilevel"/>
    <w:tmpl w:val="894EE885"/>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9">
    <w:nsid w:val="00000014"/>
    <w:multiLevelType w:val="multilevel"/>
    <w:tmpl w:val="894EE886"/>
    <w:lvl w:ilvl="0">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20">
    <w:nsid w:val="00000015"/>
    <w:multiLevelType w:val="multilevel"/>
    <w:tmpl w:val="894EE88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21">
    <w:nsid w:val="00000016"/>
    <w:multiLevelType w:val="multilevel"/>
    <w:tmpl w:val="894EE88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22">
    <w:nsid w:val="00000017"/>
    <w:multiLevelType w:val="multilevel"/>
    <w:tmpl w:val="894EE889"/>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23">
    <w:nsid w:val="00000018"/>
    <w:multiLevelType w:val="multilevel"/>
    <w:tmpl w:val="894EE88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4">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00001A"/>
    <w:multiLevelType w:val="multilevel"/>
    <w:tmpl w:val="894EE88C"/>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6">
    <w:nsid w:val="0000001B"/>
    <w:multiLevelType w:val="multilevel"/>
    <w:tmpl w:val="894EE88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000001C"/>
    <w:multiLevelType w:val="multilevel"/>
    <w:tmpl w:val="894EE88E"/>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8">
    <w:nsid w:val="0000001D"/>
    <w:multiLevelType w:val="multilevel"/>
    <w:tmpl w:val="894EE88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000001E"/>
    <w:multiLevelType w:val="multilevel"/>
    <w:tmpl w:val="894EE890"/>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0">
    <w:nsid w:val="0000001F"/>
    <w:multiLevelType w:val="multilevel"/>
    <w:tmpl w:val="894EE891"/>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1">
    <w:nsid w:val="00000020"/>
    <w:multiLevelType w:val="multilevel"/>
    <w:tmpl w:val="894EE892"/>
    <w:lvl w:ilvl="0">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2">
    <w:nsid w:val="00000021"/>
    <w:multiLevelType w:val="multilevel"/>
    <w:tmpl w:val="894EE893"/>
    <w:lvl w:ilvl="0">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3">
    <w:nsid w:val="00000022"/>
    <w:multiLevelType w:val="multilevel"/>
    <w:tmpl w:val="894EE894"/>
    <w:lvl w:ilvl="0">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4">
    <w:nsid w:val="00000023"/>
    <w:multiLevelType w:val="multilevel"/>
    <w:tmpl w:val="894EE895"/>
    <w:lvl w:ilvl="0">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5">
    <w:nsid w:val="00000024"/>
    <w:multiLevelType w:val="multilevel"/>
    <w:tmpl w:val="894EE896"/>
    <w:lvl w:ilvl="0">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6">
    <w:nsid w:val="00000025"/>
    <w:multiLevelType w:val="multilevel"/>
    <w:tmpl w:val="894EE897"/>
    <w:lvl w:ilvl="0">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7">
    <w:nsid w:val="00000026"/>
    <w:multiLevelType w:val="multilevel"/>
    <w:tmpl w:val="894EE898"/>
    <w:lvl w:ilvl="0">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8">
    <w:nsid w:val="00000027"/>
    <w:multiLevelType w:val="multilevel"/>
    <w:tmpl w:val="894EE89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9">
    <w:nsid w:val="00000028"/>
    <w:multiLevelType w:val="multilevel"/>
    <w:tmpl w:val="894EE8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0000029"/>
    <w:multiLevelType w:val="multilevel"/>
    <w:tmpl w:val="894EE89B"/>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41">
    <w:nsid w:val="0000002A"/>
    <w:multiLevelType w:val="multilevel"/>
    <w:tmpl w:val="894EE8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000002B"/>
    <w:multiLevelType w:val="multilevel"/>
    <w:tmpl w:val="894EE89D"/>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3">
    <w:nsid w:val="0000002C"/>
    <w:multiLevelType w:val="multilevel"/>
    <w:tmpl w:val="894EE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000002D"/>
    <w:multiLevelType w:val="multilevel"/>
    <w:tmpl w:val="894EE89F"/>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5">
    <w:nsid w:val="0000002E"/>
    <w:multiLevelType w:val="multilevel"/>
    <w:tmpl w:val="894EE8A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000002F"/>
    <w:multiLevelType w:val="multilevel"/>
    <w:tmpl w:val="894EE8A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7">
    <w:nsid w:val="00000030"/>
    <w:multiLevelType w:val="multilevel"/>
    <w:tmpl w:val="894EE8A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0000031"/>
    <w:multiLevelType w:val="multilevel"/>
    <w:tmpl w:val="894EE8A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49">
    <w:nsid w:val="00000032"/>
    <w:multiLevelType w:val="multilevel"/>
    <w:tmpl w:val="894EE8A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52"/>
    <w:rsid w:val="00006525"/>
    <w:rsid w:val="000115D4"/>
    <w:rsid w:val="000117F4"/>
    <w:rsid w:val="00056714"/>
    <w:rsid w:val="00070C8E"/>
    <w:rsid w:val="00072062"/>
    <w:rsid w:val="000950EA"/>
    <w:rsid w:val="000D50C1"/>
    <w:rsid w:val="00162E15"/>
    <w:rsid w:val="00183AB1"/>
    <w:rsid w:val="001B0284"/>
    <w:rsid w:val="001D7A73"/>
    <w:rsid w:val="001E0625"/>
    <w:rsid w:val="001E7EC4"/>
    <w:rsid w:val="00225F33"/>
    <w:rsid w:val="00256FE1"/>
    <w:rsid w:val="00262ED3"/>
    <w:rsid w:val="00274C12"/>
    <w:rsid w:val="002A467A"/>
    <w:rsid w:val="002B4939"/>
    <w:rsid w:val="002F7261"/>
    <w:rsid w:val="0031629B"/>
    <w:rsid w:val="00374011"/>
    <w:rsid w:val="003773A0"/>
    <w:rsid w:val="003779BC"/>
    <w:rsid w:val="003878D0"/>
    <w:rsid w:val="0039458D"/>
    <w:rsid w:val="003A16AE"/>
    <w:rsid w:val="003C4026"/>
    <w:rsid w:val="003D6211"/>
    <w:rsid w:val="004001E2"/>
    <w:rsid w:val="0040180C"/>
    <w:rsid w:val="00411846"/>
    <w:rsid w:val="004361CA"/>
    <w:rsid w:val="00460EB7"/>
    <w:rsid w:val="00471F7B"/>
    <w:rsid w:val="004B60FB"/>
    <w:rsid w:val="004D01F8"/>
    <w:rsid w:val="004D2CCA"/>
    <w:rsid w:val="004F56E8"/>
    <w:rsid w:val="00521ECA"/>
    <w:rsid w:val="00531836"/>
    <w:rsid w:val="00541C3E"/>
    <w:rsid w:val="00550AE6"/>
    <w:rsid w:val="00557F47"/>
    <w:rsid w:val="00564731"/>
    <w:rsid w:val="00570915"/>
    <w:rsid w:val="00591860"/>
    <w:rsid w:val="00593657"/>
    <w:rsid w:val="005C1423"/>
    <w:rsid w:val="005F21BF"/>
    <w:rsid w:val="0064434E"/>
    <w:rsid w:val="00652BE9"/>
    <w:rsid w:val="006738C6"/>
    <w:rsid w:val="006A1FC9"/>
    <w:rsid w:val="006A3629"/>
    <w:rsid w:val="006B651F"/>
    <w:rsid w:val="006D776E"/>
    <w:rsid w:val="006E23BB"/>
    <w:rsid w:val="0071049E"/>
    <w:rsid w:val="00762EBA"/>
    <w:rsid w:val="008007A2"/>
    <w:rsid w:val="00805D78"/>
    <w:rsid w:val="0081533D"/>
    <w:rsid w:val="00856683"/>
    <w:rsid w:val="00870B99"/>
    <w:rsid w:val="008B3CA3"/>
    <w:rsid w:val="008C26F0"/>
    <w:rsid w:val="008D7FE1"/>
    <w:rsid w:val="008F6C6F"/>
    <w:rsid w:val="00902E08"/>
    <w:rsid w:val="0091142C"/>
    <w:rsid w:val="0091442F"/>
    <w:rsid w:val="009461E6"/>
    <w:rsid w:val="00986DE3"/>
    <w:rsid w:val="00993C5A"/>
    <w:rsid w:val="009A2FE7"/>
    <w:rsid w:val="009C0778"/>
    <w:rsid w:val="009F6852"/>
    <w:rsid w:val="00AE1AEB"/>
    <w:rsid w:val="00AE5D92"/>
    <w:rsid w:val="00AF6752"/>
    <w:rsid w:val="00B071C0"/>
    <w:rsid w:val="00B1498D"/>
    <w:rsid w:val="00B21CEF"/>
    <w:rsid w:val="00B24C4B"/>
    <w:rsid w:val="00B329EB"/>
    <w:rsid w:val="00B87058"/>
    <w:rsid w:val="00BB606D"/>
    <w:rsid w:val="00BD757B"/>
    <w:rsid w:val="00C00344"/>
    <w:rsid w:val="00C134BB"/>
    <w:rsid w:val="00C20AB9"/>
    <w:rsid w:val="00C415A9"/>
    <w:rsid w:val="00C57097"/>
    <w:rsid w:val="00CA45A2"/>
    <w:rsid w:val="00CB6F4F"/>
    <w:rsid w:val="00CE159C"/>
    <w:rsid w:val="00D047E9"/>
    <w:rsid w:val="00D340D5"/>
    <w:rsid w:val="00D4028F"/>
    <w:rsid w:val="00DA0672"/>
    <w:rsid w:val="00DC777E"/>
    <w:rsid w:val="00DE132E"/>
    <w:rsid w:val="00DF6884"/>
    <w:rsid w:val="00E13007"/>
    <w:rsid w:val="00E32FDB"/>
    <w:rsid w:val="00E7021A"/>
    <w:rsid w:val="00EA21BD"/>
    <w:rsid w:val="00EF7E38"/>
    <w:rsid w:val="00F0756E"/>
    <w:rsid w:val="00F5241B"/>
    <w:rsid w:val="00F67F12"/>
    <w:rsid w:val="00FA4B9F"/>
    <w:rsid w:val="00FB1BE4"/>
    <w:rsid w:val="00FE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C59EDDE2-B9BA-4E32-91B6-4B091E3D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character" w:customStyle="1" w:styleId="Hyperlink1">
    <w:name w:val="Hyperlink1"/>
    <w:rPr>
      <w:color w:val="0000FE"/>
      <w:sz w:val="20"/>
      <w:u w:val="single"/>
    </w:rPr>
  </w:style>
  <w:style w:type="numbering" w:customStyle="1" w:styleId="List1">
    <w:name w:val="List 1"/>
  </w:style>
  <w:style w:type="numbering" w:customStyle="1" w:styleId="List9">
    <w:name w:val="List 9"/>
  </w:style>
  <w:style w:type="paragraph" w:customStyle="1" w:styleId="NormalWeb1">
    <w:name w:val="Normal (Web)1"/>
    <w:pPr>
      <w:spacing w:before="100" w:after="100"/>
    </w:pPr>
    <w:rPr>
      <w:rFonts w:eastAsia="ヒラギノ角ゴ Pro W3"/>
      <w:color w:val="000000"/>
      <w:sz w:val="24"/>
    </w:rPr>
  </w:style>
  <w:style w:type="numbering" w:customStyle="1" w:styleId="List10">
    <w:name w:val="List 10"/>
  </w:style>
  <w:style w:type="character" w:customStyle="1" w:styleId="EmphasisA">
    <w:name w:val="Emphasis A"/>
    <w:rPr>
      <w:rFonts w:ascii="Lucida Grande" w:eastAsia="ヒラギノ角ゴ Pro W3" w:hAnsi="Lucida Grande"/>
      <w:b w:val="0"/>
      <w:i w:val="0"/>
      <w:color w:val="000000"/>
      <w:sz w:val="20"/>
    </w:rPr>
  </w:style>
  <w:style w:type="numbering" w:customStyle="1" w:styleId="List11">
    <w:name w:val="List 11"/>
    <w:autoRedefine/>
  </w:style>
  <w:style w:type="numbering" w:customStyle="1" w:styleId="List14">
    <w:name w:val="List 14"/>
  </w:style>
  <w:style w:type="numbering" w:customStyle="1" w:styleId="List15">
    <w:name w:val="List 15"/>
  </w:style>
  <w:style w:type="paragraph" w:customStyle="1" w:styleId="BodyTextIndent31">
    <w:name w:val="Body Text Indent 31"/>
    <w:pPr>
      <w:tabs>
        <w:tab w:val="left" w:pos="630"/>
      </w:tabs>
      <w:ind w:left="720" w:hanging="720"/>
      <w:jc w:val="both"/>
    </w:pPr>
    <w:rPr>
      <w:rFonts w:ascii="Verdana" w:eastAsia="ヒラギノ角ゴ Pro W3" w:hAnsi="Verdana"/>
      <w:color w:val="000000"/>
      <w:sz w:val="22"/>
    </w:rPr>
  </w:style>
  <w:style w:type="paragraph" w:customStyle="1" w:styleId="CommentText1">
    <w:name w:val="Comment Text1"/>
    <w:rPr>
      <w:rFonts w:eastAsia="ヒラギノ角ゴ Pro W3"/>
      <w:color w:val="000000"/>
    </w:rPr>
  </w:style>
  <w:style w:type="numbering" w:customStyle="1" w:styleId="List16">
    <w:name w:val="List 16"/>
  </w:style>
  <w:style w:type="paragraph" w:styleId="NoSpacing">
    <w:name w:val="No Spacing"/>
    <w:qFormat/>
    <w:rPr>
      <w:rFonts w:ascii="Lucida Grande" w:eastAsia="ヒラギノ角ゴ Pro W3" w:hAnsi="Lucida Grande"/>
      <w:color w:val="000000"/>
      <w:sz w:val="22"/>
    </w:rPr>
  </w:style>
  <w:style w:type="paragraph" w:customStyle="1" w:styleId="BodyTextIndent21">
    <w:name w:val="Body Text Indent 21"/>
    <w:pPr>
      <w:spacing w:after="120" w:line="480" w:lineRule="auto"/>
      <w:ind w:left="360"/>
    </w:pPr>
    <w:rPr>
      <w:rFonts w:eastAsia="ヒラギノ角ゴ Pro W3"/>
      <w:color w:val="000000"/>
      <w:sz w:val="24"/>
    </w:rPr>
  </w:style>
  <w:style w:type="numbering" w:customStyle="1" w:styleId="List17">
    <w:name w:val="List 17"/>
  </w:style>
  <w:style w:type="numbering" w:customStyle="1" w:styleId="List18">
    <w:name w:val="List 18"/>
    <w:autoRedefine/>
  </w:style>
  <w:style w:type="numbering" w:customStyle="1" w:styleId="List19">
    <w:name w:val="List 19"/>
    <w:autoRedefine/>
  </w:style>
  <w:style w:type="character" w:customStyle="1" w:styleId="PageNumber1">
    <w:name w:val="Page Number1"/>
    <w:rPr>
      <w:color w:val="000000"/>
      <w:sz w:val="20"/>
    </w:rPr>
  </w:style>
  <w:style w:type="character" w:styleId="CommentReference">
    <w:name w:val="annotation reference"/>
    <w:locked/>
    <w:rsid w:val="00C134BB"/>
    <w:rPr>
      <w:sz w:val="16"/>
      <w:szCs w:val="16"/>
    </w:rPr>
  </w:style>
  <w:style w:type="paragraph" w:styleId="CommentText">
    <w:name w:val="annotation text"/>
    <w:basedOn w:val="Normal"/>
    <w:link w:val="CommentTextChar"/>
    <w:locked/>
    <w:rsid w:val="00C134BB"/>
    <w:rPr>
      <w:sz w:val="20"/>
      <w:szCs w:val="20"/>
      <w:lang w:val="x-none" w:eastAsia="x-none"/>
    </w:rPr>
  </w:style>
  <w:style w:type="character" w:customStyle="1" w:styleId="CommentTextChar">
    <w:name w:val="Comment Text Char"/>
    <w:link w:val="CommentText"/>
    <w:rsid w:val="00C134BB"/>
    <w:rPr>
      <w:rFonts w:eastAsia="ヒラギノ角ゴ Pro W3"/>
      <w:color w:val="000000"/>
    </w:rPr>
  </w:style>
  <w:style w:type="paragraph" w:styleId="CommentSubject">
    <w:name w:val="annotation subject"/>
    <w:basedOn w:val="CommentText"/>
    <w:next w:val="CommentText"/>
    <w:link w:val="CommentSubjectChar"/>
    <w:locked/>
    <w:rsid w:val="00C134BB"/>
    <w:rPr>
      <w:b/>
      <w:bCs/>
    </w:rPr>
  </w:style>
  <w:style w:type="character" w:customStyle="1" w:styleId="CommentSubjectChar">
    <w:name w:val="Comment Subject Char"/>
    <w:link w:val="CommentSubject"/>
    <w:rsid w:val="00C134BB"/>
    <w:rPr>
      <w:rFonts w:eastAsia="ヒラギノ角ゴ Pro W3"/>
      <w:b/>
      <w:bCs/>
      <w:color w:val="000000"/>
    </w:rPr>
  </w:style>
  <w:style w:type="paragraph" w:styleId="BalloonText">
    <w:name w:val="Balloon Text"/>
    <w:basedOn w:val="Normal"/>
    <w:link w:val="BalloonTextChar"/>
    <w:locked/>
    <w:rsid w:val="00C134BB"/>
    <w:rPr>
      <w:rFonts w:ascii="Tahoma" w:hAnsi="Tahoma"/>
      <w:sz w:val="16"/>
      <w:szCs w:val="16"/>
      <w:lang w:val="x-none" w:eastAsia="x-none"/>
    </w:rPr>
  </w:style>
  <w:style w:type="character" w:customStyle="1" w:styleId="BalloonTextChar">
    <w:name w:val="Balloon Text Char"/>
    <w:link w:val="BalloonText"/>
    <w:rsid w:val="00C134BB"/>
    <w:rPr>
      <w:rFonts w:ascii="Tahoma" w:eastAsia="ヒラギノ角ゴ Pro W3" w:hAnsi="Tahoma" w:cs="Tahoma"/>
      <w:color w:val="000000"/>
      <w:sz w:val="16"/>
      <w:szCs w:val="16"/>
    </w:rPr>
  </w:style>
  <w:style w:type="paragraph" w:styleId="Header">
    <w:name w:val="header"/>
    <w:basedOn w:val="Normal"/>
    <w:link w:val="HeaderChar"/>
    <w:locked/>
    <w:rsid w:val="00FE4C33"/>
    <w:pPr>
      <w:tabs>
        <w:tab w:val="center" w:pos="4680"/>
        <w:tab w:val="right" w:pos="9360"/>
      </w:tabs>
    </w:pPr>
    <w:rPr>
      <w:lang w:val="x-none" w:eastAsia="x-none"/>
    </w:rPr>
  </w:style>
  <w:style w:type="character" w:customStyle="1" w:styleId="HeaderChar">
    <w:name w:val="Header Char"/>
    <w:link w:val="Header"/>
    <w:rsid w:val="00FE4C33"/>
    <w:rPr>
      <w:rFonts w:eastAsia="ヒラギノ角ゴ Pro W3"/>
      <w:color w:val="000000"/>
      <w:sz w:val="24"/>
      <w:szCs w:val="24"/>
    </w:rPr>
  </w:style>
  <w:style w:type="paragraph" w:styleId="Footer">
    <w:name w:val="footer"/>
    <w:basedOn w:val="Normal"/>
    <w:link w:val="FooterChar"/>
    <w:locked/>
    <w:rsid w:val="00FE4C33"/>
    <w:pPr>
      <w:tabs>
        <w:tab w:val="center" w:pos="4680"/>
        <w:tab w:val="right" w:pos="9360"/>
      </w:tabs>
    </w:pPr>
    <w:rPr>
      <w:lang w:val="x-none" w:eastAsia="x-none"/>
    </w:rPr>
  </w:style>
  <w:style w:type="character" w:customStyle="1" w:styleId="FooterChar">
    <w:name w:val="Footer Char"/>
    <w:link w:val="Footer"/>
    <w:rsid w:val="00FE4C33"/>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michael_norton_how_to_buy_happiness.html"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azstarnet.com/news/science/health-med-fit/coffee-buzz-study-finds-java-drinkers-live-longer/article_c8de3c15-67da-5c57-8efd-a120d86ca967.html" TargetMode="External"/><Relationship Id="rId12" Type="http://schemas.openxmlformats.org/officeDocument/2006/relationships/hyperlink" Target="http://www.medpagetoday.com/PainManagement/PainManagement/24056"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bsnews.com/video/watch/?id=7399362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ciencedirect.com/science/article/pii/S0360131512002254" TargetMode="External"/><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2576</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Chapter 3: Describing Relationships (first spread)</vt:lpstr>
    </vt:vector>
  </TitlesOfParts>
  <Company>Macmillan</Company>
  <LinksUpToDate>false</LinksUpToDate>
  <CharactersWithSpaces>17231</CharactersWithSpaces>
  <SharedDoc>false</SharedDoc>
  <HLinks>
    <vt:vector size="30" baseType="variant">
      <vt:variant>
        <vt:i4>7143533</vt:i4>
      </vt:variant>
      <vt:variant>
        <vt:i4>12</vt:i4>
      </vt:variant>
      <vt:variant>
        <vt:i4>0</vt:i4>
      </vt:variant>
      <vt:variant>
        <vt:i4>5</vt:i4>
      </vt:variant>
      <vt:variant>
        <vt:lpwstr>http://www.medpagetoday.com/PainManagement/PainManagement/24056</vt:lpwstr>
      </vt:variant>
      <vt:variant>
        <vt:lpwstr/>
      </vt:variant>
      <vt:variant>
        <vt:i4>6357027</vt:i4>
      </vt:variant>
      <vt:variant>
        <vt:i4>9</vt:i4>
      </vt:variant>
      <vt:variant>
        <vt:i4>0</vt:i4>
      </vt:variant>
      <vt:variant>
        <vt:i4>5</vt:i4>
      </vt:variant>
      <vt:variant>
        <vt:lpwstr>http://www.cbsnews.com/video/watch/?id=7399362n</vt:lpwstr>
      </vt:variant>
      <vt:variant>
        <vt:lpwstr/>
      </vt:variant>
      <vt:variant>
        <vt:i4>2424954</vt:i4>
      </vt:variant>
      <vt:variant>
        <vt:i4>6</vt:i4>
      </vt:variant>
      <vt:variant>
        <vt:i4>0</vt:i4>
      </vt:variant>
      <vt:variant>
        <vt:i4>5</vt:i4>
      </vt:variant>
      <vt:variant>
        <vt:lpwstr>http://www.sciencedirect.com/science/article/pii/S0360131512002254</vt:lpwstr>
      </vt:variant>
      <vt:variant>
        <vt:lpwstr/>
      </vt:variant>
      <vt:variant>
        <vt:i4>5701752</vt:i4>
      </vt:variant>
      <vt:variant>
        <vt:i4>3</vt:i4>
      </vt:variant>
      <vt:variant>
        <vt:i4>0</vt:i4>
      </vt:variant>
      <vt:variant>
        <vt:i4>5</vt:i4>
      </vt:variant>
      <vt:variant>
        <vt:lpwstr>http://www.ted.com/talks/michael_norton_how_to_buy_happiness.html</vt:lpwstr>
      </vt:variant>
      <vt:variant>
        <vt:lpwstr/>
      </vt:variant>
      <vt:variant>
        <vt:i4>5963828</vt:i4>
      </vt:variant>
      <vt:variant>
        <vt:i4>0</vt:i4>
      </vt:variant>
      <vt:variant>
        <vt:i4>0</vt:i4>
      </vt:variant>
      <vt:variant>
        <vt:i4>5</vt:i4>
      </vt:variant>
      <vt:variant>
        <vt:lpwstr>http://azstarnet.com/news/science/health-med-fit/coffee-buzz-study-finds-java-drinkers-live-longer/article_c8de3c15-67da-5c57-8efd-a120d86ca967.html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Describing Relationships (first spread)</dc:title>
  <dc:creator>joshtabor</dc:creator>
  <cp:lastModifiedBy>Elissa Flores</cp:lastModifiedBy>
  <cp:revision>2</cp:revision>
  <dcterms:created xsi:type="dcterms:W3CDTF">2016-10-19T13:50:00Z</dcterms:created>
  <dcterms:modified xsi:type="dcterms:W3CDTF">2016-10-19T13:50:00Z</dcterms:modified>
</cp:coreProperties>
</file>